
<file path=[Content_Types].xml><?xml version="1.0" encoding="utf-8"?>
<Types xmlns="http://schemas.openxmlformats.org/package/2006/content-types">
  <Default Extension="docx" ContentType="application/vnd.openxmlformats-officedocument.wordprocessingml.document"/>
  <Default Extension="emf" ContentType="image/x-emf"/>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5B9D8CCC" w14:textId="77777777" w:rsidR="00F64FFA" w:rsidRDefault="0038696F">
      <w:pPr>
        <w:jc w:val="center"/>
        <w:rPr>
          <w:b/>
          <w:sz w:val="24"/>
          <w:szCs w:val="24"/>
        </w:rPr>
      </w:pPr>
      <w:bookmarkStart w:id="0" w:name="_Hlk522263620"/>
      <w:bookmarkEnd w:id="0"/>
      <w:r>
        <w:rPr>
          <w:b/>
          <w:sz w:val="24"/>
          <w:szCs w:val="24"/>
        </w:rPr>
        <w:t>Smart Metering Implementation Programme</w:t>
      </w:r>
    </w:p>
    <w:p w14:paraId="462F5044" w14:textId="77777777" w:rsidR="00F64FFA" w:rsidRDefault="00F64FFA">
      <w:pPr>
        <w:pStyle w:val="Narrow"/>
      </w:pPr>
    </w:p>
    <w:p w14:paraId="20271899" w14:textId="77777777" w:rsidR="00F64FFA" w:rsidRDefault="0038696F">
      <w:pPr>
        <w:pStyle w:val="NoSpacing"/>
        <w:jc w:val="center"/>
        <w:rPr>
          <w:rFonts w:cs="Arial"/>
          <w:sz w:val="32"/>
          <w:szCs w:val="24"/>
        </w:rPr>
      </w:pPr>
      <w:r>
        <w:rPr>
          <w:rFonts w:cs="Arial"/>
          <w:sz w:val="32"/>
          <w:szCs w:val="24"/>
        </w:rPr>
        <w:t>Technical Specification Issue Resolution Proposal</w:t>
      </w:r>
    </w:p>
    <w:p w14:paraId="16E75B89" w14:textId="302B4D28" w:rsidR="00F64FFA" w:rsidRDefault="003148E2">
      <w:pPr>
        <w:pStyle w:val="Narrow"/>
      </w:pPr>
      <w:r>
        <w:rPr>
          <w:noProof/>
        </w:rPr>
        <mc:AlternateContent>
          <mc:Choice Requires="wps">
            <w:drawing>
              <wp:anchor distT="0" distB="0" distL="0" distR="0" simplePos="0" relativeHeight="251657728" behindDoc="1" locked="0" layoutInCell="1" allowOverlap="1" wp14:anchorId="3A4063EC" wp14:editId="7A7D769D">
                <wp:simplePos x="0" y="0"/>
                <wp:positionH relativeFrom="margin">
                  <wp:posOffset>-34925</wp:posOffset>
                </wp:positionH>
                <wp:positionV relativeFrom="paragraph">
                  <wp:posOffset>99695</wp:posOffset>
                </wp:positionV>
                <wp:extent cx="5819775" cy="601980"/>
                <wp:effectExtent l="0" t="0" r="9525" b="7620"/>
                <wp:wrapNone/>
                <wp:docPr id="1" name="Text Box 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819775" cy="601980"/>
                        </a:xfrm>
                        <a:prstGeom prst="rect">
                          <a:avLst/>
                        </a:prstGeom>
                        <a:solidFill>
                          <a:schemeClr val="lt1"/>
                        </a:solidFill>
                        <a:ln w="6480">
                          <a:solidFill>
                            <a:srgbClr val="000000"/>
                          </a:solidFill>
                          <a:round/>
                        </a:ln>
                      </wps:spPr>
                      <wps:style>
                        <a:lnRef idx="0">
                          <a:schemeClr val="accent1"/>
                        </a:lnRef>
                        <a:fillRef idx="0">
                          <a:schemeClr val="accent1"/>
                        </a:fillRef>
                        <a:effectRef idx="0">
                          <a:schemeClr val="accent1"/>
                        </a:effectRef>
                        <a:fontRef idx="minor"/>
                      </wps:style>
                      <wps:txbx>
                        <w:txbxContent>
                          <w:p w14:paraId="64D50B16" w14:textId="77777777" w:rsidR="00F64FFA" w:rsidRDefault="00F64FFA">
                            <w:pPr>
                              <w:pStyle w:val="FrameContents"/>
                              <w:rPr>
                                <w:color w:val="000000"/>
                              </w:rPr>
                            </w:pPr>
                          </w:p>
                        </w:txbxContent>
                      </wps:txbx>
                      <wps:bodyPr>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3A4063EC" id="Text Box 1" o:spid="_x0000_s1026" style="position:absolute;margin-left:-2.75pt;margin-top:7.85pt;width:458.25pt;height:47.4pt;z-index:-251658752;visibility:visible;mso-wrap-style:square;mso-width-percent:0;mso-height-percent:0;mso-wrap-distance-left:0;mso-wrap-distance-top:0;mso-wrap-distance-right:0;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" fillcolor="white [3201]" strokeweight=".18mm">
                <v:stroke joinstyle="round"/>
                <v:path arrowok="t"/>
                <v:textbox>
                  <w:txbxContent>
                    <w:p w14:paraId="64D50B16" w14:textId="77777777" w:rsidR="00F64FFA" w:rsidRDefault="00F64FFA">
                      <w:pPr>
                        <w:pStyle w:val="FrameContents"/>
                        <w:rPr>
                          <w:color w:val="000000"/>
                        </w:rPr>
                      </w:pPr>
                    </w:p>
                  </w:txbxContent>
                </v:textbox>
                <w10:wrap anchorx="margin"/>
              </v:rect>
            </w:pict>
          </mc:Fallback>
        </mc:AlternateContent>
      </w:r>
    </w:p>
    <w:p w14:paraId="44AF41DA" w14:textId="0EC82B21" w:rsidR="00F64FFA" w:rsidRDefault="0038696F">
      <w:pPr>
        <w:rPr>
          <w:vertAlign w:val="superscript"/>
        </w:rPr>
      </w:pPr>
      <w:r>
        <w:t xml:space="preserve">This note provides BEIS’s interim position on an issue identified with the current version of the Technical Specifications or their associated content.  Please note this position should be considered as Draft until ratified through TBDG.  </w:t>
      </w:r>
    </w:p>
    <w:p w14:paraId="127E330C" w14:textId="77777777" w:rsidR="00F64FFA" w:rsidRDefault="00F64FFA">
      <w:pPr>
        <w:pStyle w:val="Narrow"/>
      </w:pPr>
    </w:p>
    <w:tbl>
      <w:tblPr>
        <w:tblStyle w:val="TableGrid"/>
        <w:tblW w:w="9180" w:type="dxa"/>
        <w:tblCellMar>
          <w:top w:w="85" w:type="dxa"/>
          <w:bottom w:w="85" w:type="dxa"/>
        </w:tblCellMar>
        <w:tblLook w:val="04A0" w:firstRow="1" w:lastRow="0" w:firstColumn="1" w:lastColumn="0" w:noHBand="0" w:noVBand="1"/>
      </w:tblPr>
      <w:tblGrid>
        <w:gridCol w:w="3936"/>
        <w:gridCol w:w="5244"/>
      </w:tblGrid>
      <w:tr w:rsidR="00F64FFA" w14:paraId="23510BCE" w14:textId="77777777">
        <w:tc>
          <w:tcPr>
            <w:tcW w:w="3936" w:type="dxa"/>
            <w:shd w:val="clear" w:color="auto" w:fill="auto"/>
          </w:tcPr>
          <w:p w14:paraId="0E790796" w14:textId="77777777" w:rsidR="00F64FFA" w:rsidRDefault="0038696F">
            <w:pPr>
              <w:pStyle w:val="NoSpacing"/>
              <w:rPr>
                <w:b/>
              </w:rPr>
            </w:pPr>
            <w:r>
              <w:rPr>
                <w:b/>
              </w:rPr>
              <w:t>Date</w:t>
            </w:r>
          </w:p>
        </w:tc>
        <w:tc>
          <w:tcPr>
            <w:tcW w:w="5243" w:type="dxa"/>
            <w:shd w:val="clear" w:color="auto" w:fill="auto"/>
          </w:tcPr>
          <w:p w14:paraId="5424D01F" w14:textId="61031D4D" w:rsidR="00F64FFA" w:rsidRDefault="00F87AA5">
            <w:pPr>
              <w:pStyle w:val="NoSpacing"/>
            </w:pPr>
            <w:r>
              <w:t xml:space="preserve">25 March </w:t>
            </w:r>
            <w:r w:rsidR="00CC08EC">
              <w:t>2020</w:t>
            </w:r>
          </w:p>
        </w:tc>
      </w:tr>
      <w:tr w:rsidR="00F64FFA" w14:paraId="73DF0E42" w14:textId="77777777">
        <w:tc>
          <w:tcPr>
            <w:tcW w:w="3936" w:type="dxa"/>
            <w:shd w:val="clear" w:color="auto" w:fill="auto"/>
          </w:tcPr>
          <w:p w14:paraId="773EAFCE" w14:textId="77777777" w:rsidR="00F64FFA" w:rsidRDefault="0038696F">
            <w:pPr>
              <w:pStyle w:val="NoSpacing"/>
              <w:rPr>
                <w:b/>
              </w:rPr>
            </w:pPr>
            <w:r>
              <w:rPr>
                <w:b/>
              </w:rPr>
              <w:t>Issue Resolution Proposal</w:t>
            </w:r>
          </w:p>
        </w:tc>
        <w:tc>
          <w:tcPr>
            <w:tcW w:w="5243" w:type="dxa"/>
            <w:shd w:val="clear" w:color="auto" w:fill="auto"/>
          </w:tcPr>
          <w:p w14:paraId="3AEB6719" w14:textId="4F74ABA7" w:rsidR="00F64FFA" w:rsidRDefault="0038696F">
            <w:pPr>
              <w:pStyle w:val="NoSpacing"/>
            </w:pPr>
            <w:r>
              <w:t>IRP</w:t>
            </w:r>
            <w:r w:rsidR="003148E2">
              <w:t>618</w:t>
            </w:r>
          </w:p>
        </w:tc>
      </w:tr>
      <w:tr w:rsidR="00F64FFA" w14:paraId="673FEB30" w14:textId="77777777">
        <w:tc>
          <w:tcPr>
            <w:tcW w:w="3936" w:type="dxa"/>
            <w:shd w:val="clear" w:color="auto" w:fill="auto"/>
          </w:tcPr>
          <w:p w14:paraId="4F32F48F" w14:textId="77777777" w:rsidR="00F64FFA" w:rsidRDefault="0038696F">
            <w:pPr>
              <w:pStyle w:val="NoSpacing"/>
              <w:rPr>
                <w:b/>
              </w:rPr>
            </w:pPr>
            <w:r>
              <w:rPr>
                <w:b/>
              </w:rPr>
              <w:t>Issues Log ID</w:t>
            </w:r>
          </w:p>
        </w:tc>
        <w:tc>
          <w:tcPr>
            <w:tcW w:w="5243" w:type="dxa"/>
            <w:shd w:val="clear" w:color="auto" w:fill="auto"/>
          </w:tcPr>
          <w:p w14:paraId="70DCF214" w14:textId="77777777" w:rsidR="00F64FFA" w:rsidRDefault="0038696F">
            <w:pPr>
              <w:pStyle w:val="NoSpacing"/>
            </w:pPr>
            <w:r>
              <w:t>TS1230</w:t>
            </w:r>
          </w:p>
        </w:tc>
      </w:tr>
      <w:tr w:rsidR="00F64FFA" w14:paraId="7F229363" w14:textId="77777777">
        <w:tc>
          <w:tcPr>
            <w:tcW w:w="3936" w:type="dxa"/>
            <w:shd w:val="clear" w:color="auto" w:fill="auto"/>
          </w:tcPr>
          <w:p w14:paraId="1A2E8F72" w14:textId="77777777" w:rsidR="00F64FFA" w:rsidRDefault="0038696F">
            <w:pPr>
              <w:pStyle w:val="NoSpacing"/>
              <w:rPr>
                <w:b/>
              </w:rPr>
            </w:pPr>
            <w:r>
              <w:rPr>
                <w:b/>
              </w:rPr>
              <w:t>Issue Title</w:t>
            </w:r>
          </w:p>
        </w:tc>
        <w:tc>
          <w:tcPr>
            <w:tcW w:w="5243" w:type="dxa"/>
            <w:shd w:val="clear" w:color="auto" w:fill="auto"/>
          </w:tcPr>
          <w:p w14:paraId="0741B753" w14:textId="77777777" w:rsidR="00F64FFA" w:rsidRDefault="0038696F">
            <w:pPr>
              <w:pStyle w:val="NoSpacing"/>
            </w:pPr>
            <w:r>
              <w:t>Twin Element Calendar Server support</w:t>
            </w:r>
          </w:p>
        </w:tc>
      </w:tr>
      <w:tr w:rsidR="00F64FFA" w14:paraId="39C41E68" w14:textId="77777777">
        <w:tc>
          <w:tcPr>
            <w:tcW w:w="3936" w:type="dxa"/>
            <w:shd w:val="clear" w:color="auto" w:fill="auto"/>
          </w:tcPr>
          <w:p w14:paraId="6C7D2B8E" w14:textId="77777777" w:rsidR="00F64FFA" w:rsidRDefault="0038696F">
            <w:pPr>
              <w:pStyle w:val="NoSpacing"/>
              <w:rPr>
                <w:b/>
              </w:rPr>
            </w:pPr>
            <w:r>
              <w:rPr>
                <w:b/>
              </w:rPr>
              <w:t>Source</w:t>
            </w:r>
          </w:p>
        </w:tc>
        <w:tc>
          <w:tcPr>
            <w:tcW w:w="5243" w:type="dxa"/>
            <w:shd w:val="clear" w:color="auto" w:fill="auto"/>
          </w:tcPr>
          <w:p w14:paraId="18FCEAB0" w14:textId="77777777" w:rsidR="00F64FFA" w:rsidRDefault="0038696F">
            <w:pPr>
              <w:pStyle w:val="NoSpacing"/>
            </w:pPr>
            <w:r>
              <w:t>EDMI</w:t>
            </w:r>
          </w:p>
        </w:tc>
      </w:tr>
      <w:tr w:rsidR="00F64FFA" w14:paraId="51E00F00" w14:textId="77777777">
        <w:tc>
          <w:tcPr>
            <w:tcW w:w="3936" w:type="dxa"/>
            <w:shd w:val="clear" w:color="auto" w:fill="auto"/>
          </w:tcPr>
          <w:p w14:paraId="33CF45A9" w14:textId="77777777" w:rsidR="00F64FFA" w:rsidRDefault="0038696F">
            <w:pPr>
              <w:pStyle w:val="NoSpacing"/>
              <w:rPr>
                <w:b/>
              </w:rPr>
            </w:pPr>
            <w:r>
              <w:rPr>
                <w:b/>
              </w:rPr>
              <w:t>Date Raised</w:t>
            </w:r>
          </w:p>
        </w:tc>
        <w:tc>
          <w:tcPr>
            <w:tcW w:w="5243" w:type="dxa"/>
            <w:shd w:val="clear" w:color="auto" w:fill="auto"/>
          </w:tcPr>
          <w:p w14:paraId="31B041FB" w14:textId="73544606" w:rsidR="00F64FFA" w:rsidRDefault="0038696F">
            <w:pPr>
              <w:pStyle w:val="NoSpacing"/>
            </w:pPr>
            <w:r>
              <w:t>11</w:t>
            </w:r>
            <w:r w:rsidR="00CC08EC">
              <w:t xml:space="preserve"> December 2019</w:t>
            </w:r>
          </w:p>
        </w:tc>
      </w:tr>
      <w:tr w:rsidR="00F64FFA" w14:paraId="6B2B5221" w14:textId="77777777">
        <w:trPr>
          <w:trHeight w:val="359"/>
        </w:trPr>
        <w:tc>
          <w:tcPr>
            <w:tcW w:w="3936" w:type="dxa"/>
            <w:shd w:val="clear" w:color="auto" w:fill="auto"/>
          </w:tcPr>
          <w:p w14:paraId="1BAC6485" w14:textId="77777777" w:rsidR="00F64FFA" w:rsidRDefault="0038696F">
            <w:pPr>
              <w:pStyle w:val="NoSpacing"/>
              <w:rPr>
                <w:b/>
              </w:rPr>
            </w:pPr>
            <w:r>
              <w:rPr>
                <w:b/>
              </w:rPr>
              <w:t>Status</w:t>
            </w:r>
          </w:p>
        </w:tc>
        <w:tc>
          <w:tcPr>
            <w:tcW w:w="5243" w:type="dxa"/>
            <w:shd w:val="clear" w:color="auto" w:fill="auto"/>
          </w:tcPr>
          <w:p w14:paraId="3F98FCE9" w14:textId="13B9CD59" w:rsidR="00F64FFA" w:rsidRDefault="00CC08EC">
            <w:pPr>
              <w:pStyle w:val="NoSpacing"/>
            </w:pPr>
            <w:r>
              <w:t xml:space="preserve">Draft </w:t>
            </w:r>
            <w:r w:rsidR="00F87AA5" w:rsidRPr="00F87AA5">
              <w:rPr>
                <w:highlight w:val="yellow"/>
              </w:rPr>
              <w:t>v</w:t>
            </w:r>
            <w:r w:rsidRPr="00F87AA5">
              <w:rPr>
                <w:highlight w:val="yellow"/>
              </w:rPr>
              <w:t>0_</w:t>
            </w:r>
            <w:r w:rsidR="00F87AA5" w:rsidRPr="00F87AA5">
              <w:rPr>
                <w:highlight w:val="yellow"/>
              </w:rPr>
              <w:t>2</w:t>
            </w:r>
          </w:p>
        </w:tc>
      </w:tr>
      <w:tr w:rsidR="00F64FFA" w14:paraId="33A9928F" w14:textId="77777777">
        <w:tc>
          <w:tcPr>
            <w:tcW w:w="3936" w:type="dxa"/>
            <w:shd w:val="clear" w:color="auto" w:fill="auto"/>
          </w:tcPr>
          <w:p w14:paraId="77FAB3DF" w14:textId="77777777" w:rsidR="00F64FFA" w:rsidRDefault="0038696F">
            <w:pPr>
              <w:pStyle w:val="NoSpacing"/>
              <w:rPr>
                <w:i/>
                <w:sz w:val="16"/>
                <w:szCs w:val="16"/>
              </w:rPr>
            </w:pPr>
            <w:r>
              <w:rPr>
                <w:b/>
              </w:rPr>
              <w:t>Documentation Reference</w:t>
            </w:r>
          </w:p>
        </w:tc>
        <w:tc>
          <w:tcPr>
            <w:tcW w:w="5243" w:type="dxa"/>
            <w:shd w:val="clear" w:color="auto" w:fill="auto"/>
          </w:tcPr>
          <w:p w14:paraId="67D363D3" w14:textId="66A1D001" w:rsidR="00F64FFA" w:rsidRDefault="0038696F">
            <w:pPr>
              <w:pStyle w:val="NoSpacing"/>
            </w:pPr>
            <w:r w:rsidRPr="007E71C1">
              <w:rPr>
                <w:highlight w:val="yellow"/>
              </w:rPr>
              <w:t>GBCS v</w:t>
            </w:r>
            <w:r w:rsidR="007E71C1" w:rsidRPr="007E71C1">
              <w:rPr>
                <w:highlight w:val="yellow"/>
              </w:rPr>
              <w:t>4.0 Draft 2</w:t>
            </w:r>
          </w:p>
        </w:tc>
      </w:tr>
    </w:tbl>
    <w:p w14:paraId="6CEA341A" w14:textId="0845F3CD" w:rsidR="00F87AA5" w:rsidRPr="00F87AA5" w:rsidRDefault="00F87AA5">
      <w:pPr>
        <w:tabs>
          <w:tab w:val="left" w:pos="2507"/>
        </w:tabs>
        <w:rPr>
          <w:bCs/>
          <w:sz w:val="20"/>
          <w:szCs w:val="20"/>
        </w:rPr>
      </w:pPr>
      <w:r w:rsidRPr="00F87AA5">
        <w:rPr>
          <w:bCs/>
          <w:sz w:val="20"/>
          <w:szCs w:val="20"/>
          <w:highlight w:val="yellow"/>
        </w:rPr>
        <w:t xml:space="preserve">Version </w:t>
      </w:r>
      <w:r>
        <w:rPr>
          <w:bCs/>
          <w:sz w:val="20"/>
          <w:szCs w:val="20"/>
          <w:highlight w:val="yellow"/>
        </w:rPr>
        <w:t>0_</w:t>
      </w:r>
      <w:r w:rsidRPr="00F87AA5">
        <w:rPr>
          <w:bCs/>
          <w:sz w:val="20"/>
          <w:szCs w:val="20"/>
          <w:highlight w:val="yellow"/>
        </w:rPr>
        <w:t>2: additional text</w:t>
      </w:r>
      <w:r>
        <w:rPr>
          <w:bCs/>
          <w:sz w:val="20"/>
          <w:szCs w:val="20"/>
          <w:highlight w:val="yellow"/>
        </w:rPr>
        <w:t xml:space="preserve">, shown as mark-up below was </w:t>
      </w:r>
      <w:r w:rsidRPr="00F87AA5">
        <w:rPr>
          <w:bCs/>
          <w:sz w:val="20"/>
          <w:szCs w:val="20"/>
          <w:highlight w:val="yellow"/>
        </w:rPr>
        <w:t xml:space="preserve">requested </w:t>
      </w:r>
      <w:r>
        <w:rPr>
          <w:bCs/>
          <w:sz w:val="20"/>
          <w:szCs w:val="20"/>
          <w:highlight w:val="yellow"/>
        </w:rPr>
        <w:t>to be added by a</w:t>
      </w:r>
      <w:r w:rsidRPr="00F87AA5">
        <w:rPr>
          <w:bCs/>
          <w:sz w:val="20"/>
          <w:szCs w:val="20"/>
          <w:highlight w:val="yellow"/>
        </w:rPr>
        <w:t xml:space="preserve"> supplier party following initial review of v</w:t>
      </w:r>
      <w:r>
        <w:rPr>
          <w:bCs/>
          <w:sz w:val="20"/>
          <w:szCs w:val="20"/>
          <w:highlight w:val="yellow"/>
        </w:rPr>
        <w:t>0_1</w:t>
      </w:r>
      <w:r w:rsidRPr="00F87AA5">
        <w:rPr>
          <w:bCs/>
          <w:sz w:val="20"/>
          <w:szCs w:val="20"/>
          <w:highlight w:val="yellow"/>
        </w:rPr>
        <w:t xml:space="preserve"> at the TSIRS meeting in February 2020</w:t>
      </w:r>
      <w:r>
        <w:rPr>
          <w:bCs/>
          <w:sz w:val="20"/>
          <w:szCs w:val="20"/>
          <w:highlight w:val="yellow"/>
        </w:rPr>
        <w:t xml:space="preserve"> in order to aid clarity of the proposal approach</w:t>
      </w:r>
      <w:r w:rsidRPr="00F87AA5">
        <w:rPr>
          <w:bCs/>
          <w:sz w:val="20"/>
          <w:szCs w:val="20"/>
          <w:highlight w:val="yellow"/>
        </w:rPr>
        <w:t>.</w:t>
      </w:r>
      <w:r>
        <w:rPr>
          <w:bCs/>
          <w:sz w:val="20"/>
          <w:szCs w:val="20"/>
        </w:rPr>
        <w:t xml:space="preserve"> </w:t>
      </w:r>
    </w:p>
    <w:p w14:paraId="0B6849ED" w14:textId="5A0780EF" w:rsidR="00F64FFA" w:rsidRDefault="0038696F">
      <w:pPr>
        <w:tabs>
          <w:tab w:val="left" w:pos="2507"/>
        </w:tabs>
        <w:rPr>
          <w:b/>
          <w:sz w:val="24"/>
          <w:szCs w:val="24"/>
        </w:rPr>
      </w:pPr>
      <w:r>
        <w:rPr>
          <w:b/>
          <w:sz w:val="24"/>
          <w:szCs w:val="24"/>
        </w:rPr>
        <w:t>Description:</w:t>
      </w:r>
      <w:r>
        <w:rPr>
          <w:b/>
          <w:sz w:val="24"/>
          <w:szCs w:val="24"/>
        </w:rPr>
        <w:tab/>
      </w:r>
    </w:p>
    <w:p w14:paraId="3AE8B1A2" w14:textId="77777777" w:rsidR="00F64FFA" w:rsidRDefault="0038696F">
      <w:r>
        <w:t>Publish Calendar is on aggregate ESI, and is stated as 5.7.4.30 (non-disablement Type=3</w:t>
      </w:r>
      <w:proofErr w:type="gramStart"/>
      <w:r>
        <w:t>)  &amp;</w:t>
      </w:r>
      <w:proofErr w:type="gramEnd"/>
      <w:r>
        <w:t xml:space="preserve"> 5.7.4.48 (Tariff Switching Table)  &amp; 5.13.1.2 (Tariff Switching Table).</w:t>
      </w:r>
    </w:p>
    <w:p w14:paraId="0BF377F6" w14:textId="77777777" w:rsidR="00F64FFA" w:rsidRDefault="0038696F">
      <w:r>
        <w:t>There seems to be nothing within the Publish Calendar message itself to differentiate between elements. So how is the meter supposed to deliver the calendar information for the TOU to HAN devices.</w:t>
      </w:r>
    </w:p>
    <w:p w14:paraId="164DBF42" w14:textId="77777777" w:rsidR="00F64FFA" w:rsidRDefault="0038696F">
      <w:r>
        <w:t xml:space="preserve">Whereas </w:t>
      </w:r>
      <w:proofErr w:type="spellStart"/>
      <w:r>
        <w:t>PublishTariffInformation</w:t>
      </w:r>
      <w:proofErr w:type="spellEnd"/>
      <w:r>
        <w:t xml:space="preserve"> uses the primary and secondary ESI. </w:t>
      </w:r>
      <w:proofErr w:type="gramStart"/>
      <w:r>
        <w:t>So</w:t>
      </w:r>
      <w:proofErr w:type="gramEnd"/>
      <w:r>
        <w:t xml:space="preserve"> for this we have a deterministic way of providing the information for each element. Shouldn’t the same be done for all the calendar messages?  </w:t>
      </w:r>
    </w:p>
    <w:p w14:paraId="3FAF04DE" w14:textId="77777777" w:rsidR="00F64FFA" w:rsidRDefault="00F64FFA"/>
    <w:p w14:paraId="385A93D6" w14:textId="77777777" w:rsidR="00F64FFA" w:rsidRDefault="0038696F">
      <w:r>
        <w:t>Further information and support are provided by Chameleon in the following document on Huddle: Tech Spec Issue Resolution/Supporting Documents/Stakeholder Documents/TS1230 Twin element Calendar Server support annex.docx</w:t>
      </w:r>
    </w:p>
    <w:p w14:paraId="05E654C2" w14:textId="2F5273B1" w:rsidR="00F64FFA" w:rsidRDefault="00B54ED2">
      <w:hyperlink r:id="rId12" w:anchor="/75369288" w:history="1">
        <w:r w:rsidR="00CC08EC" w:rsidRPr="00D654DD">
          <w:rPr>
            <w:rStyle w:val="Hyperlink"/>
          </w:rPr>
          <w:t>https://my.huddle.net/workspace/34269213/files/#/75369288</w:t>
        </w:r>
      </w:hyperlink>
    </w:p>
    <w:p w14:paraId="04579EFF" w14:textId="72031C71" w:rsidR="00CC08EC" w:rsidRDefault="00CC08EC">
      <w:r>
        <w:t xml:space="preserve">[also embedded at the table at the end of this IRP] </w:t>
      </w:r>
    </w:p>
    <w:p w14:paraId="704E4C0C" w14:textId="77777777" w:rsidR="00F64FFA" w:rsidRDefault="00F64FFA">
      <w:pPr>
        <w:rPr>
          <w:b/>
          <w:sz w:val="24"/>
          <w:szCs w:val="24"/>
        </w:rPr>
      </w:pPr>
    </w:p>
    <w:p w14:paraId="06C863B2" w14:textId="77777777" w:rsidR="00F64FFA" w:rsidRDefault="0038696F">
      <w:pPr>
        <w:rPr>
          <w:b/>
          <w:sz w:val="24"/>
          <w:szCs w:val="24"/>
        </w:rPr>
      </w:pPr>
      <w:r>
        <w:rPr>
          <w:b/>
          <w:sz w:val="24"/>
          <w:szCs w:val="24"/>
        </w:rPr>
        <w:t>Proposed Position:</w:t>
      </w:r>
    </w:p>
    <w:p w14:paraId="50A5568A" w14:textId="77777777" w:rsidR="00F64FFA" w:rsidRDefault="0038696F">
      <w:r>
        <w:t>In line with the GBCS Use Cases, a Twin element ESME must support four ‘calendars’:</w:t>
      </w:r>
    </w:p>
    <w:p w14:paraId="71F5D2C8" w14:textId="2C5D764E" w:rsidR="00F64FFA" w:rsidRDefault="0038696F" w:rsidP="00CC08EC">
      <w:pPr>
        <w:numPr>
          <w:ilvl w:val="0"/>
          <w:numId w:val="2"/>
        </w:numPr>
      </w:pPr>
      <w:r>
        <w:t xml:space="preserve">Tariff Switching Table (primary </w:t>
      </w:r>
      <w:r w:rsidR="001C619B" w:rsidRPr="001C619B">
        <w:t xml:space="preserve">measuring </w:t>
      </w:r>
      <w:r>
        <w:t>element</w:t>
      </w:r>
      <w:proofErr w:type="gramStart"/>
      <w:r>
        <w:t>)</w:t>
      </w:r>
      <w:r w:rsidR="00CC08EC">
        <w:t>;</w:t>
      </w:r>
      <w:proofErr w:type="gramEnd"/>
    </w:p>
    <w:p w14:paraId="7EA43D03" w14:textId="4B4938D2" w:rsidR="00F64FFA" w:rsidRDefault="0038696F" w:rsidP="00CC08EC">
      <w:pPr>
        <w:numPr>
          <w:ilvl w:val="0"/>
          <w:numId w:val="2"/>
        </w:numPr>
      </w:pPr>
      <w:r>
        <w:t xml:space="preserve">Tariff Switching Table (secondary </w:t>
      </w:r>
      <w:r w:rsidR="001C619B" w:rsidRPr="001C619B">
        <w:t xml:space="preserve">measuring </w:t>
      </w:r>
      <w:r>
        <w:t>element</w:t>
      </w:r>
      <w:proofErr w:type="gramStart"/>
      <w:r>
        <w:t>)</w:t>
      </w:r>
      <w:r w:rsidR="00CC08EC">
        <w:t>;</w:t>
      </w:r>
      <w:proofErr w:type="gramEnd"/>
    </w:p>
    <w:p w14:paraId="7DC58DC1" w14:textId="2775F21A" w:rsidR="00F64FFA" w:rsidRDefault="0038696F" w:rsidP="00CC08EC">
      <w:pPr>
        <w:numPr>
          <w:ilvl w:val="0"/>
          <w:numId w:val="2"/>
        </w:numPr>
      </w:pPr>
      <w:r>
        <w:t>Non-Disablement Calendar (note the DLMS object is strictly not a calendar, but is shared over the HAN by ZigBee using the calendar cluster)</w:t>
      </w:r>
      <w:r w:rsidR="00CC08EC">
        <w:t>; and</w:t>
      </w:r>
    </w:p>
    <w:p w14:paraId="1EDC1416" w14:textId="72D5AA55" w:rsidR="00F64FFA" w:rsidRDefault="0038696F" w:rsidP="00CC08EC">
      <w:pPr>
        <w:numPr>
          <w:ilvl w:val="0"/>
          <w:numId w:val="2"/>
        </w:numPr>
      </w:pPr>
      <w:bookmarkStart w:id="1" w:name="_Hlk27389150"/>
      <w:r>
        <w:t>Auxiliary Controller Calendar</w:t>
      </w:r>
      <w:r w:rsidR="00CC08EC">
        <w:t>.</w:t>
      </w:r>
    </w:p>
    <w:bookmarkEnd w:id="1"/>
    <w:p w14:paraId="7BFB43EA" w14:textId="667E7F96" w:rsidR="00F64FFA" w:rsidRDefault="0038696F">
      <w:r>
        <w:lastRenderedPageBreak/>
        <w:t xml:space="preserve">GBCS Table 7.4 uses the calendar cluster on the aggregate </w:t>
      </w:r>
      <w:r w:rsidR="001D2864">
        <w:t>endpoint</w:t>
      </w:r>
      <w:r>
        <w:t xml:space="preserve"> to support three calendars:</w:t>
      </w:r>
    </w:p>
    <w:p w14:paraId="7169637D" w14:textId="09F46562" w:rsidR="00F64FFA" w:rsidRDefault="0038696F" w:rsidP="00CC08EC">
      <w:pPr>
        <w:numPr>
          <w:ilvl w:val="0"/>
          <w:numId w:val="3"/>
        </w:numPr>
      </w:pPr>
      <w:r>
        <w:t xml:space="preserve">Tariff Switching </w:t>
      </w:r>
      <w:proofErr w:type="gramStart"/>
      <w:r>
        <w:t>Table</w:t>
      </w:r>
      <w:r w:rsidR="00CC08EC">
        <w:t>;</w:t>
      </w:r>
      <w:proofErr w:type="gramEnd"/>
    </w:p>
    <w:p w14:paraId="731A996F" w14:textId="32D83652" w:rsidR="00F64FFA" w:rsidRDefault="0038696F" w:rsidP="00CC08EC">
      <w:pPr>
        <w:numPr>
          <w:ilvl w:val="0"/>
          <w:numId w:val="3"/>
        </w:numPr>
      </w:pPr>
      <w:r>
        <w:t>Non-Disablement Calendar</w:t>
      </w:r>
      <w:r w:rsidR="00CC08EC">
        <w:t>; and</w:t>
      </w:r>
    </w:p>
    <w:p w14:paraId="5E7D2E3C" w14:textId="2BA8ACBA" w:rsidR="00F64FFA" w:rsidRDefault="0038696F" w:rsidP="00CC08EC">
      <w:pPr>
        <w:numPr>
          <w:ilvl w:val="0"/>
          <w:numId w:val="3"/>
        </w:numPr>
      </w:pPr>
      <w:r>
        <w:t>Auxiliary Controller Calendar</w:t>
      </w:r>
      <w:r w:rsidR="00CC08EC">
        <w:t>.</w:t>
      </w:r>
    </w:p>
    <w:p w14:paraId="4DE32C25" w14:textId="04909E9C" w:rsidR="009A4200" w:rsidRDefault="0038696F">
      <w:r>
        <w:t xml:space="preserve">As per ZigBee, distinguishing between those three is via Calendar Type. </w:t>
      </w:r>
      <w:r w:rsidR="00CC08EC">
        <w:t xml:space="preserve"> </w:t>
      </w:r>
      <w:r>
        <w:t>However, there is only one ZigBee Calendar Type for Tariff Switching Table</w:t>
      </w:r>
      <w:r w:rsidR="00673DF3">
        <w:t xml:space="preserve"> (0x00 named </w:t>
      </w:r>
      <w:r w:rsidR="00673DF3" w:rsidRPr="00D460B8">
        <w:rPr>
          <w:i/>
          <w:iCs/>
        </w:rPr>
        <w:t>Delivered Calendar</w:t>
      </w:r>
      <w:r w:rsidR="00673DF3">
        <w:t>)</w:t>
      </w:r>
      <w:r>
        <w:t xml:space="preserve">, so there is no way to distinguish </w:t>
      </w:r>
      <w:r w:rsidR="009A4200">
        <w:t xml:space="preserve">between that which relates to the </w:t>
      </w:r>
      <w:r>
        <w:t>primary</w:t>
      </w:r>
      <w:r w:rsidR="009A4200">
        <w:t xml:space="preserve"> </w:t>
      </w:r>
      <w:r w:rsidR="001C619B" w:rsidRPr="001C619B">
        <w:t xml:space="preserve">measuring </w:t>
      </w:r>
      <w:r w:rsidR="009A4200">
        <w:t>element</w:t>
      </w:r>
      <w:r>
        <w:t xml:space="preserve"> and </w:t>
      </w:r>
      <w:r w:rsidR="009A4200">
        <w:t xml:space="preserve">that for the </w:t>
      </w:r>
      <w:r>
        <w:t>secondary</w:t>
      </w:r>
      <w:r w:rsidR="009A4200">
        <w:t xml:space="preserve"> </w:t>
      </w:r>
      <w:r w:rsidR="001C619B" w:rsidRPr="001C619B">
        <w:t xml:space="preserve">measuring </w:t>
      </w:r>
      <w:r w:rsidR="009A4200">
        <w:t>element</w:t>
      </w:r>
      <w:r>
        <w:t xml:space="preserve">. </w:t>
      </w:r>
    </w:p>
    <w:p w14:paraId="77E3EC82" w14:textId="10D3A263" w:rsidR="00F87AA5" w:rsidRPr="00F87AA5" w:rsidRDefault="007E71C1" w:rsidP="00F87AA5">
      <w:pPr>
        <w:rPr>
          <w:color w:val="FF0000"/>
          <w:highlight w:val="yellow"/>
          <w:u w:val="single"/>
        </w:rPr>
      </w:pPr>
      <w:r>
        <w:rPr>
          <w:color w:val="FF0000"/>
          <w:highlight w:val="yellow"/>
          <w:u w:val="single"/>
        </w:rPr>
        <w:t xml:space="preserve">Under this proposal there </w:t>
      </w:r>
      <w:r w:rsidR="00F87AA5" w:rsidRPr="00F87AA5">
        <w:rPr>
          <w:color w:val="FF0000"/>
          <w:highlight w:val="yellow"/>
          <w:u w:val="single"/>
        </w:rPr>
        <w:t>are two ESIs on Twin Element ESME that would support calendars:</w:t>
      </w:r>
    </w:p>
    <w:p w14:paraId="3FECB048" w14:textId="1BD7FDDC" w:rsidR="00F87AA5" w:rsidRPr="00F87AA5" w:rsidRDefault="00F87AA5" w:rsidP="00F87AA5">
      <w:pPr>
        <w:rPr>
          <w:color w:val="FF0000"/>
          <w:highlight w:val="yellow"/>
          <w:u w:val="single"/>
        </w:rPr>
      </w:pPr>
      <w:r w:rsidRPr="00F87AA5">
        <w:rPr>
          <w:color w:val="FF0000"/>
          <w:highlight w:val="yellow"/>
          <w:u w:val="single"/>
        </w:rPr>
        <w:t>1.</w:t>
      </w:r>
      <w:r w:rsidRPr="00F87AA5">
        <w:rPr>
          <w:color w:val="FF0000"/>
          <w:highlight w:val="yellow"/>
          <w:u w:val="single"/>
        </w:rPr>
        <w:tab/>
      </w:r>
      <w:r w:rsidR="007E71C1" w:rsidRPr="00B87E9F">
        <w:rPr>
          <w:color w:val="FF0000"/>
          <w:highlight w:val="yellow"/>
          <w:u w:val="single"/>
        </w:rPr>
        <w:t>Twin ESME aggregate ESI Endpoint</w:t>
      </w:r>
      <w:r w:rsidRPr="00B87E9F">
        <w:rPr>
          <w:color w:val="FF0000"/>
          <w:highlight w:val="yellow"/>
          <w:u w:val="single"/>
        </w:rPr>
        <w:t xml:space="preserve"> </w:t>
      </w:r>
      <w:r w:rsidRPr="00F87AA5">
        <w:rPr>
          <w:color w:val="FF0000"/>
          <w:highlight w:val="yellow"/>
          <w:u w:val="single"/>
        </w:rPr>
        <w:t xml:space="preserve">– primary element calendar (Tariff Switching Table) and calendars common to both measuring elements (Non-Disablement Calendar &amp; </w:t>
      </w:r>
      <w:r w:rsidR="007E71C1">
        <w:rPr>
          <w:color w:val="FF0000"/>
          <w:highlight w:val="yellow"/>
          <w:u w:val="single"/>
        </w:rPr>
        <w:t>Auxiliary Controller</w:t>
      </w:r>
      <w:r w:rsidRPr="00F87AA5">
        <w:rPr>
          <w:color w:val="FF0000"/>
          <w:highlight w:val="yellow"/>
          <w:u w:val="single"/>
        </w:rPr>
        <w:t xml:space="preserve"> Calendar)</w:t>
      </w:r>
    </w:p>
    <w:p w14:paraId="763395A4" w14:textId="10FA3EB5" w:rsidR="00F87AA5" w:rsidRPr="00F87AA5" w:rsidRDefault="00F87AA5" w:rsidP="00F87AA5">
      <w:pPr>
        <w:rPr>
          <w:color w:val="FF0000"/>
          <w:highlight w:val="yellow"/>
          <w:u w:val="single"/>
        </w:rPr>
      </w:pPr>
      <w:r w:rsidRPr="00F87AA5">
        <w:rPr>
          <w:color w:val="FF0000"/>
          <w:highlight w:val="yellow"/>
          <w:u w:val="single"/>
        </w:rPr>
        <w:t>2.</w:t>
      </w:r>
      <w:r w:rsidRPr="00F87AA5">
        <w:rPr>
          <w:color w:val="FF0000"/>
          <w:highlight w:val="yellow"/>
          <w:u w:val="single"/>
        </w:rPr>
        <w:tab/>
      </w:r>
      <w:r w:rsidR="007E71C1" w:rsidRPr="00B87E9F">
        <w:rPr>
          <w:color w:val="FF0000"/>
          <w:highlight w:val="yellow"/>
          <w:u w:val="single"/>
        </w:rPr>
        <w:t>Twin ESME secondary ESI Endpoint</w:t>
      </w:r>
      <w:r w:rsidRPr="00B87E9F">
        <w:rPr>
          <w:color w:val="FF0000"/>
          <w:highlight w:val="yellow"/>
          <w:u w:val="single"/>
        </w:rPr>
        <w:t xml:space="preserve"> – s</w:t>
      </w:r>
      <w:r w:rsidRPr="00F87AA5">
        <w:rPr>
          <w:color w:val="FF0000"/>
          <w:highlight w:val="yellow"/>
          <w:u w:val="single"/>
        </w:rPr>
        <w:t>econdary element calendar (Tariff Switching Table)</w:t>
      </w:r>
    </w:p>
    <w:p w14:paraId="1A0582B3" w14:textId="1CA79C37" w:rsidR="00F87AA5" w:rsidRPr="00F87AA5" w:rsidRDefault="00F87AA5" w:rsidP="00F87AA5">
      <w:pPr>
        <w:rPr>
          <w:color w:val="FF0000"/>
          <w:u w:val="single"/>
        </w:rPr>
      </w:pPr>
      <w:r w:rsidRPr="00F87AA5">
        <w:rPr>
          <w:color w:val="FF0000"/>
          <w:highlight w:val="yellow"/>
          <w:u w:val="single"/>
        </w:rPr>
        <w:t xml:space="preserve">The </w:t>
      </w:r>
      <w:r w:rsidR="007E71C1" w:rsidRPr="00B87E9F">
        <w:rPr>
          <w:color w:val="FF0000"/>
          <w:highlight w:val="yellow"/>
          <w:u w:val="single"/>
        </w:rPr>
        <w:t xml:space="preserve">Twin ESME aggregate ESI Endpoint </w:t>
      </w:r>
      <w:r w:rsidRPr="00B87E9F">
        <w:rPr>
          <w:color w:val="FF0000"/>
          <w:highlight w:val="yellow"/>
          <w:u w:val="single"/>
        </w:rPr>
        <w:t xml:space="preserve">can support three of the calendars and the </w:t>
      </w:r>
      <w:r w:rsidR="007E71C1" w:rsidRPr="00B87E9F">
        <w:rPr>
          <w:color w:val="FF0000"/>
          <w:highlight w:val="yellow"/>
          <w:u w:val="single"/>
        </w:rPr>
        <w:t>Twin ESME secondary ESI Endpoint</w:t>
      </w:r>
      <w:r w:rsidRPr="00B87E9F">
        <w:rPr>
          <w:color w:val="FF0000"/>
          <w:highlight w:val="yellow"/>
          <w:u w:val="single"/>
        </w:rPr>
        <w:t xml:space="preserve"> supports </w:t>
      </w:r>
      <w:r w:rsidRPr="00F87AA5">
        <w:rPr>
          <w:color w:val="FF0000"/>
          <w:highlight w:val="yellow"/>
          <w:u w:val="single"/>
        </w:rPr>
        <w:t>the fourth.</w:t>
      </w:r>
    </w:p>
    <w:p w14:paraId="036397D5" w14:textId="40724609" w:rsidR="00F64FFA" w:rsidRDefault="0038696F">
      <w:r>
        <w:t xml:space="preserve">The changes </w:t>
      </w:r>
      <w:r w:rsidR="009A4200">
        <w:t>proposed</w:t>
      </w:r>
      <w:r>
        <w:t xml:space="preserve"> </w:t>
      </w:r>
      <w:proofErr w:type="spellStart"/>
      <w:r w:rsidR="00F87AA5" w:rsidRPr="00F87AA5">
        <w:rPr>
          <w:color w:val="FF0000"/>
          <w:highlight w:val="yellow"/>
          <w:u w:val="single"/>
        </w:rPr>
        <w:t>utilise</w:t>
      </w:r>
      <w:r w:rsidRPr="00F87AA5">
        <w:rPr>
          <w:strike/>
          <w:highlight w:val="yellow"/>
        </w:rPr>
        <w:t>address</w:t>
      </w:r>
      <w:proofErr w:type="spellEnd"/>
      <w:r>
        <w:t xml:space="preserve"> this by requiring the secondary </w:t>
      </w:r>
      <w:r w:rsidR="001C619B" w:rsidRPr="001C619B">
        <w:t xml:space="preserve">measuring </w:t>
      </w:r>
      <w:r>
        <w:t xml:space="preserve">element ESI to </w:t>
      </w:r>
      <w:r w:rsidR="009A4200">
        <w:t>provide access to</w:t>
      </w:r>
      <w:r>
        <w:t xml:space="preserve"> the secondary</w:t>
      </w:r>
      <w:r w:rsidR="001C619B">
        <w:t xml:space="preserve"> </w:t>
      </w:r>
      <w:r w:rsidR="001C619B" w:rsidRPr="001C619B">
        <w:t>measuring</w:t>
      </w:r>
      <w:r>
        <w:t xml:space="preserve"> element Tariff Switching Table. </w:t>
      </w:r>
      <w:r w:rsidR="00CC08EC">
        <w:t xml:space="preserve"> </w:t>
      </w:r>
      <w:r>
        <w:t xml:space="preserve">The primary </w:t>
      </w:r>
      <w:r w:rsidR="001C619B" w:rsidRPr="001C619B">
        <w:t xml:space="preserve">measuring </w:t>
      </w:r>
      <w:r>
        <w:t>element Tariff Switching Table remains on the aggregate ESI, and the documentation in Table 7.4 is updated to reflect this.</w:t>
      </w:r>
    </w:p>
    <w:p w14:paraId="1EC4664D" w14:textId="40354FE4" w:rsidR="00F64FFA" w:rsidRDefault="0038696F">
      <w:r>
        <w:t xml:space="preserve">There is no way to set a different </w:t>
      </w:r>
      <w:r w:rsidR="009A4200">
        <w:t>N</w:t>
      </w:r>
      <w:r>
        <w:t>on-</w:t>
      </w:r>
      <w:r w:rsidR="009A4200">
        <w:t>D</w:t>
      </w:r>
      <w:r>
        <w:t xml:space="preserve">isablement </w:t>
      </w:r>
      <w:r w:rsidR="009A4200">
        <w:t>C</w:t>
      </w:r>
      <w:r>
        <w:t xml:space="preserve">alendar for the primary and secondary </w:t>
      </w:r>
      <w:r w:rsidR="001C619B" w:rsidRPr="001C619B">
        <w:t xml:space="preserve">measuring </w:t>
      </w:r>
      <w:r>
        <w:t>elements, and as such there is no need to support two independent calendars for this functionality.</w:t>
      </w:r>
      <w:r w:rsidR="009A4200">
        <w:t xml:space="preserve"> </w:t>
      </w:r>
      <w:r w:rsidR="001C619B">
        <w:t xml:space="preserve"> </w:t>
      </w:r>
      <w:r w:rsidR="009A4200">
        <w:t xml:space="preserve">Similarly, there is only a single </w:t>
      </w:r>
      <w:r w:rsidR="009A4200" w:rsidRPr="009A4200">
        <w:t>Auxiliary Controller Calendar</w:t>
      </w:r>
      <w:r w:rsidR="009A4200">
        <w:t xml:space="preserve"> on ESME, regardless of variant.</w:t>
      </w:r>
    </w:p>
    <w:p w14:paraId="79E41734" w14:textId="77777777" w:rsidR="005C19B6" w:rsidRDefault="005C19B6">
      <w:pPr>
        <w:rPr>
          <w:b/>
          <w:sz w:val="24"/>
          <w:szCs w:val="24"/>
        </w:rPr>
      </w:pPr>
    </w:p>
    <w:p w14:paraId="4FA9F35C" w14:textId="1A102EE7" w:rsidR="00F64FFA" w:rsidRDefault="0038696F">
      <w:pPr>
        <w:rPr>
          <w:b/>
          <w:sz w:val="24"/>
          <w:szCs w:val="24"/>
        </w:rPr>
      </w:pPr>
      <w:r>
        <w:rPr>
          <w:b/>
          <w:sz w:val="24"/>
          <w:szCs w:val="24"/>
        </w:rPr>
        <w:t xml:space="preserve">Interoperability and / or Compatibility </w:t>
      </w:r>
    </w:p>
    <w:p w14:paraId="578049BF" w14:textId="36829D7C" w:rsidR="009A4200" w:rsidRDefault="009A4200">
      <w:pPr>
        <w:rPr>
          <w:rFonts w:eastAsia="Times New Roman" w:cs="Arial"/>
          <w:color w:val="000000"/>
          <w:szCs w:val="24"/>
          <w:lang w:eastAsia="en-GB"/>
        </w:rPr>
      </w:pPr>
      <w:r>
        <w:rPr>
          <w:rFonts w:eastAsia="Times New Roman" w:cs="Arial"/>
          <w:color w:val="000000"/>
          <w:szCs w:val="24"/>
          <w:lang w:eastAsia="en-GB"/>
        </w:rPr>
        <w:t xml:space="preserve">This change affects interactions between </w:t>
      </w:r>
      <w:r w:rsidR="00673DF3">
        <w:rPr>
          <w:rFonts w:eastAsia="Times New Roman" w:cs="Arial"/>
          <w:color w:val="000000"/>
          <w:szCs w:val="24"/>
          <w:lang w:eastAsia="en-GB"/>
        </w:rPr>
        <w:t xml:space="preserve">Twin </w:t>
      </w:r>
      <w:r w:rsidR="001C619B">
        <w:rPr>
          <w:rFonts w:eastAsia="Times New Roman" w:cs="Arial"/>
          <w:color w:val="000000"/>
          <w:szCs w:val="24"/>
          <w:lang w:eastAsia="en-GB"/>
        </w:rPr>
        <w:t>E</w:t>
      </w:r>
      <w:r w:rsidR="00673DF3">
        <w:rPr>
          <w:rFonts w:eastAsia="Times New Roman" w:cs="Arial"/>
          <w:color w:val="000000"/>
          <w:szCs w:val="24"/>
          <w:lang w:eastAsia="en-GB"/>
        </w:rPr>
        <w:t>lement ESME and PPMID / Type 2</w:t>
      </w:r>
      <w:r>
        <w:rPr>
          <w:rFonts w:eastAsia="Times New Roman" w:cs="Arial"/>
          <w:color w:val="000000"/>
          <w:szCs w:val="24"/>
          <w:lang w:eastAsia="en-GB"/>
        </w:rPr>
        <w:t xml:space="preserve"> Devices </w:t>
      </w:r>
      <w:r w:rsidR="009E2B35">
        <w:rPr>
          <w:rFonts w:eastAsia="Times New Roman" w:cs="Arial"/>
          <w:color w:val="000000"/>
          <w:szCs w:val="24"/>
          <w:lang w:eastAsia="en-GB"/>
        </w:rPr>
        <w:t xml:space="preserve">on the same HAN as such ESME </w:t>
      </w:r>
      <w:r>
        <w:rPr>
          <w:rFonts w:eastAsia="Times New Roman" w:cs="Arial"/>
          <w:color w:val="000000"/>
          <w:szCs w:val="24"/>
          <w:lang w:eastAsia="en-GB"/>
        </w:rPr>
        <w:t>only.</w:t>
      </w:r>
      <w:r w:rsidR="00673DF3">
        <w:rPr>
          <w:rFonts w:eastAsia="Times New Roman" w:cs="Arial"/>
          <w:color w:val="000000"/>
          <w:szCs w:val="24"/>
          <w:lang w:eastAsia="en-GB"/>
        </w:rPr>
        <w:t xml:space="preserve"> </w:t>
      </w:r>
      <w:r w:rsidR="001C619B">
        <w:rPr>
          <w:rFonts w:eastAsia="Times New Roman" w:cs="Arial"/>
          <w:color w:val="000000"/>
          <w:szCs w:val="24"/>
          <w:lang w:eastAsia="en-GB"/>
        </w:rPr>
        <w:t xml:space="preserve"> </w:t>
      </w:r>
      <w:r w:rsidR="00673DF3">
        <w:rPr>
          <w:rFonts w:eastAsia="Times New Roman" w:cs="Arial"/>
          <w:color w:val="000000"/>
          <w:szCs w:val="24"/>
          <w:lang w:eastAsia="en-GB"/>
        </w:rPr>
        <w:t>It</w:t>
      </w:r>
      <w:r w:rsidR="001C619B">
        <w:rPr>
          <w:rFonts w:eastAsia="Times New Roman" w:cs="Arial"/>
          <w:color w:val="000000"/>
          <w:szCs w:val="24"/>
          <w:lang w:eastAsia="en-GB"/>
        </w:rPr>
        <w:t>,</w:t>
      </w:r>
      <w:r w:rsidR="00673DF3">
        <w:rPr>
          <w:rFonts w:eastAsia="Times New Roman" w:cs="Arial"/>
          <w:color w:val="000000"/>
          <w:szCs w:val="24"/>
          <w:lang w:eastAsia="en-GB"/>
        </w:rPr>
        <w:t xml:space="preserve"> therefore</w:t>
      </w:r>
      <w:r w:rsidR="001C619B">
        <w:rPr>
          <w:rFonts w:eastAsia="Times New Roman" w:cs="Arial"/>
          <w:color w:val="000000"/>
          <w:szCs w:val="24"/>
          <w:lang w:eastAsia="en-GB"/>
        </w:rPr>
        <w:t>,</w:t>
      </w:r>
      <w:r w:rsidR="00673DF3">
        <w:rPr>
          <w:rFonts w:eastAsia="Times New Roman" w:cs="Arial"/>
          <w:color w:val="000000"/>
          <w:szCs w:val="24"/>
          <w:lang w:eastAsia="en-GB"/>
        </w:rPr>
        <w:t xml:space="preserve"> has no impact on DCC (Systems or Communications Hubs)</w:t>
      </w:r>
      <w:r w:rsidR="009E2B35">
        <w:rPr>
          <w:rFonts w:eastAsia="Times New Roman" w:cs="Arial"/>
          <w:color w:val="000000"/>
          <w:szCs w:val="24"/>
          <w:lang w:eastAsia="en-GB"/>
        </w:rPr>
        <w:t xml:space="preserve"> and no impact on HAN Devices where there is no Twin </w:t>
      </w:r>
      <w:r w:rsidR="001C619B">
        <w:rPr>
          <w:rFonts w:eastAsia="Times New Roman" w:cs="Arial"/>
          <w:color w:val="000000"/>
          <w:szCs w:val="24"/>
          <w:lang w:eastAsia="en-GB"/>
        </w:rPr>
        <w:t>E</w:t>
      </w:r>
      <w:r w:rsidR="009E2B35">
        <w:rPr>
          <w:rFonts w:eastAsia="Times New Roman" w:cs="Arial"/>
          <w:color w:val="000000"/>
          <w:szCs w:val="24"/>
          <w:lang w:eastAsia="en-GB"/>
        </w:rPr>
        <w:t>lement ESME.</w:t>
      </w:r>
    </w:p>
    <w:p w14:paraId="234236CE" w14:textId="26C2C8A5" w:rsidR="009A4200" w:rsidRDefault="009A4200">
      <w:pPr>
        <w:rPr>
          <w:rFonts w:eastAsia="Times New Roman" w:cs="Arial"/>
          <w:color w:val="000000"/>
          <w:szCs w:val="24"/>
          <w:lang w:eastAsia="en-GB"/>
        </w:rPr>
      </w:pPr>
      <w:r>
        <w:rPr>
          <w:rFonts w:eastAsia="Times New Roman" w:cs="Arial"/>
          <w:color w:val="000000"/>
          <w:szCs w:val="24"/>
          <w:lang w:eastAsia="en-GB"/>
        </w:rPr>
        <w:t>At the time of writing, there are understood to be no Twin Element ESME in operational use and so no</w:t>
      </w:r>
      <w:r w:rsidR="009E2B35">
        <w:rPr>
          <w:rFonts w:eastAsia="Times New Roman" w:cs="Arial"/>
          <w:color w:val="000000"/>
          <w:szCs w:val="24"/>
          <w:lang w:eastAsia="en-GB"/>
        </w:rPr>
        <w:t xml:space="preserve"> operational</w:t>
      </w:r>
      <w:r>
        <w:rPr>
          <w:rFonts w:eastAsia="Times New Roman" w:cs="Arial"/>
          <w:color w:val="000000"/>
          <w:szCs w:val="24"/>
          <w:lang w:eastAsia="en-GB"/>
        </w:rPr>
        <w:t xml:space="preserve"> ESME affected by this change. </w:t>
      </w:r>
      <w:r w:rsidR="001C619B">
        <w:rPr>
          <w:rFonts w:eastAsia="Times New Roman" w:cs="Arial"/>
          <w:color w:val="000000"/>
          <w:szCs w:val="24"/>
          <w:lang w:eastAsia="en-GB"/>
        </w:rPr>
        <w:t xml:space="preserve"> </w:t>
      </w:r>
      <w:r>
        <w:rPr>
          <w:rFonts w:eastAsia="Times New Roman" w:cs="Arial"/>
          <w:color w:val="000000"/>
          <w:szCs w:val="24"/>
          <w:lang w:eastAsia="en-GB"/>
        </w:rPr>
        <w:t xml:space="preserve">Correspondingly, there are no live PPMID or Type 2 Devices reading such information. </w:t>
      </w:r>
      <w:r w:rsidR="001C619B">
        <w:rPr>
          <w:rFonts w:eastAsia="Times New Roman" w:cs="Arial"/>
          <w:color w:val="000000"/>
          <w:szCs w:val="24"/>
          <w:lang w:eastAsia="en-GB"/>
        </w:rPr>
        <w:t xml:space="preserve"> </w:t>
      </w:r>
      <w:r>
        <w:rPr>
          <w:rFonts w:eastAsia="Times New Roman" w:cs="Arial"/>
          <w:color w:val="000000"/>
          <w:szCs w:val="24"/>
          <w:lang w:eastAsia="en-GB"/>
        </w:rPr>
        <w:t xml:space="preserve">The change only affects such Twin Element ESME, and PPMIDs / Type 2 Devices, attempting to read information from such </w:t>
      </w:r>
      <w:r w:rsidR="009E2B35">
        <w:rPr>
          <w:rFonts w:eastAsia="Times New Roman" w:cs="Arial"/>
          <w:color w:val="000000"/>
          <w:szCs w:val="24"/>
          <w:lang w:eastAsia="en-GB"/>
        </w:rPr>
        <w:t>ESME</w:t>
      </w:r>
      <w:r>
        <w:rPr>
          <w:rFonts w:eastAsia="Times New Roman" w:cs="Arial"/>
          <w:color w:val="000000"/>
          <w:szCs w:val="24"/>
          <w:lang w:eastAsia="en-GB"/>
        </w:rPr>
        <w:t>.</w:t>
      </w:r>
    </w:p>
    <w:p w14:paraId="482AAB67" w14:textId="77777777" w:rsidR="005C19B6" w:rsidRDefault="005C19B6">
      <w:pPr>
        <w:rPr>
          <w:b/>
          <w:sz w:val="24"/>
          <w:szCs w:val="24"/>
        </w:rPr>
      </w:pPr>
    </w:p>
    <w:p w14:paraId="4055622C" w14:textId="3E5B1B14" w:rsidR="00F64FFA" w:rsidRDefault="0038696F">
      <w:pPr>
        <w:rPr>
          <w:b/>
          <w:sz w:val="24"/>
          <w:szCs w:val="24"/>
        </w:rPr>
      </w:pPr>
      <w:r>
        <w:rPr>
          <w:b/>
          <w:sz w:val="24"/>
          <w:szCs w:val="24"/>
        </w:rPr>
        <w:t>Required Changes to Documentation:</w:t>
      </w:r>
    </w:p>
    <w:p w14:paraId="1A9CC50A" w14:textId="079C339C" w:rsidR="00403658" w:rsidRDefault="0038696F" w:rsidP="00403658">
      <w:pPr>
        <w:pStyle w:val="ListParagraph"/>
        <w:numPr>
          <w:ilvl w:val="0"/>
          <w:numId w:val="4"/>
        </w:numPr>
      </w:pPr>
      <w:r>
        <w:t>In GBCS</w:t>
      </w:r>
      <w:r w:rsidR="001C619B">
        <w:t xml:space="preserve">, </w:t>
      </w:r>
      <w:r>
        <w:t xml:space="preserve">Table 7.4, revise the </w:t>
      </w:r>
      <w:r w:rsidR="00403658">
        <w:t xml:space="preserve">text in </w:t>
      </w:r>
      <w:r>
        <w:t xml:space="preserve">cells </w:t>
      </w:r>
      <w:r w:rsidR="00403658">
        <w:t>‘H146’ to ‘H155’ to include the underlined text as per the mark-up below:</w:t>
      </w:r>
    </w:p>
    <w:p w14:paraId="40D89FD3" w14:textId="27FE5FCB" w:rsidR="00403658" w:rsidRDefault="00403658" w:rsidP="005C19B6">
      <w:pPr>
        <w:ind w:left="327"/>
      </w:pPr>
      <w:r>
        <w:t>‘</w:t>
      </w:r>
      <w:proofErr w:type="gramStart"/>
      <w:r w:rsidRPr="00403658">
        <w:t>Non Disablement</w:t>
      </w:r>
      <w:proofErr w:type="gramEnd"/>
      <w:r w:rsidRPr="00403658">
        <w:t xml:space="preserve"> Calendar / Tariff Switching Table</w:t>
      </w:r>
      <w:r w:rsidRPr="00403658">
        <w:rPr>
          <w:u w:val="single"/>
        </w:rPr>
        <w:t xml:space="preserve"> / Auxiliary Controller Calendar. Tariff Switching Table is for the primary measuring element</w:t>
      </w:r>
      <w:r>
        <w:t>’</w:t>
      </w:r>
    </w:p>
    <w:p w14:paraId="64ADAC43" w14:textId="77777777" w:rsidR="005C19B6" w:rsidRDefault="005C19B6" w:rsidP="005C19B6">
      <w:pPr>
        <w:ind w:left="327"/>
      </w:pPr>
    </w:p>
    <w:p w14:paraId="2A245213" w14:textId="77777777" w:rsidR="005C19B6" w:rsidRDefault="00403658" w:rsidP="005C19B6">
      <w:pPr>
        <w:pStyle w:val="ListParagraph"/>
        <w:numPr>
          <w:ilvl w:val="0"/>
          <w:numId w:val="4"/>
        </w:numPr>
      </w:pPr>
      <w:r>
        <w:t>In GBCS, Table 7.4, replace the text ‘</w:t>
      </w:r>
      <w:r w:rsidRPr="00403658">
        <w:t>5.7.4.30 &amp; 5.7.4.48 &amp; 5.13.1.2</w:t>
      </w:r>
      <w:r>
        <w:t xml:space="preserve">’ in cells ‘I146’ to ‘I155’ </w:t>
      </w:r>
      <w:r w:rsidR="005C19B6">
        <w:t>with:</w:t>
      </w:r>
    </w:p>
    <w:p w14:paraId="556C23D4" w14:textId="30A76837" w:rsidR="005C19B6" w:rsidRDefault="005C19B6" w:rsidP="005C19B6">
      <w:pPr>
        <w:pStyle w:val="ListParagraph"/>
        <w:ind w:left="360"/>
      </w:pPr>
    </w:p>
    <w:p w14:paraId="300345CE" w14:textId="12553C00" w:rsidR="00403658" w:rsidRDefault="00403658" w:rsidP="005C19B6">
      <w:pPr>
        <w:pStyle w:val="ListParagraph"/>
        <w:ind w:left="360"/>
      </w:pPr>
      <w:r>
        <w:t>‘</w:t>
      </w:r>
      <w:r w:rsidRPr="00403658">
        <w:t>5.7.4.2</w:t>
      </w:r>
      <w:r>
        <w:t xml:space="preserve"> &amp; </w:t>
      </w:r>
      <w:r w:rsidRPr="00403658">
        <w:t>5.7.4.30 &amp; 5.13.1.2</w:t>
      </w:r>
      <w:r>
        <w:t>’</w:t>
      </w:r>
    </w:p>
    <w:p w14:paraId="3BB1384D" w14:textId="75B6650C" w:rsidR="005C19B6" w:rsidRDefault="005C19B6" w:rsidP="005C19B6">
      <w:pPr>
        <w:ind w:left="327"/>
      </w:pPr>
      <w:r>
        <w:lastRenderedPageBreak/>
        <w:t>Note, that references to SMETS2 Section 5.7.4.48 have been removed as part of this proposed resolution.  This is because Section 5.7.4.48, as per SMETS 5.13.1.2, is not applicable to Twin Element ESME.</w:t>
      </w:r>
    </w:p>
    <w:p w14:paraId="714F6DF9" w14:textId="77777777" w:rsidR="005C19B6" w:rsidRDefault="005C19B6" w:rsidP="005C19B6">
      <w:pPr>
        <w:ind w:left="327"/>
      </w:pPr>
    </w:p>
    <w:p w14:paraId="26A3F652" w14:textId="0793E7C8" w:rsidR="00F64FFA" w:rsidRDefault="005C19B6" w:rsidP="00645D8A">
      <w:pPr>
        <w:pStyle w:val="ListParagraph"/>
        <w:numPr>
          <w:ilvl w:val="0"/>
          <w:numId w:val="4"/>
        </w:numPr>
      </w:pPr>
      <w:r>
        <w:t xml:space="preserve">At the bottom of GBCS, Table 7.4, add the rows shown </w:t>
      </w:r>
      <w:r w:rsidR="0038696F">
        <w:t>as green highlighted in the ‘Table 7.4</w:t>
      </w:r>
      <w:r w:rsidR="00FC5942">
        <w:t xml:space="preserve"> TS1230 changes</w:t>
      </w:r>
      <w:r w:rsidR="0038696F">
        <w:t xml:space="preserve">’ document </w:t>
      </w:r>
      <w:r>
        <w:t xml:space="preserve">embedded </w:t>
      </w:r>
      <w:r w:rsidR="0038696F">
        <w:t>below.</w:t>
      </w:r>
    </w:p>
    <w:p w14:paraId="294506B2" w14:textId="2571279E" w:rsidR="003B64D0" w:rsidRDefault="003B64D0">
      <w:r>
        <w:t>The revised GBCS Table 7.4</w:t>
      </w:r>
      <w:r w:rsidR="00502BF2">
        <w:t xml:space="preserve"> with these changes made</w:t>
      </w:r>
      <w:r w:rsidR="005C19B6">
        <w:t>,</w:t>
      </w:r>
      <w:r w:rsidR="00502BF2">
        <w:t xml:space="preserve"> is embedded in the</w:t>
      </w:r>
      <w:r w:rsidR="005109F1">
        <w:t xml:space="preserve"> document </w:t>
      </w:r>
      <w:r w:rsidR="00502BF2">
        <w:t xml:space="preserve">‘IRP618 Table 7.4’ below. </w:t>
      </w:r>
    </w:p>
    <w:p w14:paraId="21094FBE" w14:textId="77777777" w:rsidR="005109F1" w:rsidRDefault="005109F1"/>
    <w:tbl>
      <w:tblPr>
        <w:tblStyle w:val="TableGrid"/>
        <w:tblW w:w="9062" w:type="dxa"/>
        <w:tblCellMar>
          <w:top w:w="85" w:type="dxa"/>
          <w:bottom w:w="85" w:type="dxa"/>
        </w:tblCellMar>
        <w:tblLook w:val="04A0" w:firstRow="1" w:lastRow="0" w:firstColumn="1" w:lastColumn="0" w:noHBand="0" w:noVBand="1"/>
      </w:tblPr>
      <w:tblGrid>
        <w:gridCol w:w="3865"/>
        <w:gridCol w:w="5197"/>
      </w:tblGrid>
      <w:tr w:rsidR="00F64FFA" w14:paraId="6A9827CC" w14:textId="77777777" w:rsidTr="005C19B6">
        <w:tc>
          <w:tcPr>
            <w:tcW w:w="3865" w:type="dxa"/>
            <w:shd w:val="clear" w:color="auto" w:fill="auto"/>
          </w:tcPr>
          <w:p w14:paraId="19D8E5ED" w14:textId="77777777" w:rsidR="00F64FFA" w:rsidRDefault="0038696F">
            <w:pPr>
              <w:pStyle w:val="NoSpacing"/>
            </w:pPr>
            <w:r>
              <w:rPr>
                <w:b/>
              </w:rPr>
              <w:t>TS version for incorporation</w:t>
            </w:r>
          </w:p>
        </w:tc>
        <w:tc>
          <w:tcPr>
            <w:tcW w:w="5197" w:type="dxa"/>
            <w:shd w:val="clear" w:color="auto" w:fill="auto"/>
          </w:tcPr>
          <w:p w14:paraId="30F964AE" w14:textId="77777777" w:rsidR="00F64FFA" w:rsidRDefault="0038696F">
            <w:pPr>
              <w:pStyle w:val="NoSpacing"/>
            </w:pPr>
            <w:r>
              <w:t>TBC</w:t>
            </w:r>
          </w:p>
        </w:tc>
      </w:tr>
      <w:tr w:rsidR="00F64FFA" w14:paraId="403A1486" w14:textId="77777777" w:rsidTr="005C19B6">
        <w:tc>
          <w:tcPr>
            <w:tcW w:w="3865" w:type="dxa"/>
            <w:shd w:val="clear" w:color="auto" w:fill="auto"/>
          </w:tcPr>
          <w:p w14:paraId="6A3BACFA" w14:textId="77777777" w:rsidR="00F64FFA" w:rsidRDefault="0038696F">
            <w:pPr>
              <w:pStyle w:val="NoSpacing"/>
              <w:rPr>
                <w:b/>
              </w:rPr>
            </w:pPr>
            <w:r>
              <w:rPr>
                <w:b/>
              </w:rPr>
              <w:t>Impact on previous IRPs</w:t>
            </w:r>
          </w:p>
        </w:tc>
        <w:tc>
          <w:tcPr>
            <w:tcW w:w="5197" w:type="dxa"/>
            <w:shd w:val="clear" w:color="auto" w:fill="auto"/>
          </w:tcPr>
          <w:p w14:paraId="0E67D3EE" w14:textId="77777777" w:rsidR="00F64FFA" w:rsidRDefault="0038696F">
            <w:pPr>
              <w:pStyle w:val="NoSpacing"/>
            </w:pPr>
            <w:r>
              <w:t>None</w:t>
            </w:r>
          </w:p>
        </w:tc>
      </w:tr>
      <w:tr w:rsidR="00F64FFA" w14:paraId="6AFBFE76" w14:textId="77777777" w:rsidTr="005C19B6">
        <w:tc>
          <w:tcPr>
            <w:tcW w:w="3865" w:type="dxa"/>
            <w:shd w:val="clear" w:color="auto" w:fill="auto"/>
          </w:tcPr>
          <w:p w14:paraId="0F3221F6" w14:textId="77777777" w:rsidR="00F64FFA" w:rsidRDefault="0038696F">
            <w:pPr>
              <w:pStyle w:val="NoSpacing"/>
              <w:rPr>
                <w:b/>
              </w:rPr>
            </w:pPr>
            <w:r>
              <w:rPr>
                <w:b/>
              </w:rPr>
              <w:t>Attachment(s)</w:t>
            </w:r>
          </w:p>
        </w:tc>
        <w:bookmarkStart w:id="2" w:name="_MON_1640418005"/>
        <w:bookmarkEnd w:id="2"/>
        <w:tc>
          <w:tcPr>
            <w:tcW w:w="5197" w:type="dxa"/>
            <w:shd w:val="clear" w:color="auto" w:fill="auto"/>
          </w:tcPr>
          <w:p w14:paraId="4D3EFC55" w14:textId="6738D6C6" w:rsidR="00CB28D0" w:rsidRDefault="00CB28D0" w:rsidP="00CB28D0">
            <w:pPr>
              <w:pStyle w:val="NoSpacing"/>
            </w:pPr>
            <w:r>
              <w:object w:dxaOrig="859" w:dyaOrig="573" w14:anchorId="00068F4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3.75pt;height:42pt" o:ole="">
                  <v:imagedata r:id="rId13" o:title=""/>
                </v:shape>
                <o:OLEObject Type="Embed" ProgID="Excel.Sheet.12" ShapeID="_x0000_i1025" DrawAspect="Icon" ObjectID="_1672149248" r:id="rId14"/>
              </w:object>
            </w:r>
            <w:bookmarkStart w:id="3" w:name="_MON_1646635408"/>
            <w:bookmarkEnd w:id="3"/>
            <w:r w:rsidR="00B54ED2">
              <w:pict w14:anchorId="33392539">
                <v:shape id="_x0000_i1026" type="#_x0000_t75" style="width:77.25pt;height:50.25pt">
                  <v:imagedata r:id="rId15" o:title=""/>
                </v:shape>
              </w:pict>
            </w:r>
          </w:p>
          <w:p w14:paraId="6A855B06" w14:textId="77777777" w:rsidR="00CB28D0" w:rsidRDefault="00CB28D0" w:rsidP="00CB28D0">
            <w:pPr>
              <w:pStyle w:val="NoSpacing"/>
            </w:pPr>
          </w:p>
          <w:p w14:paraId="114DA693" w14:textId="046324BF" w:rsidR="00F64FFA" w:rsidRDefault="00CC08EC" w:rsidP="00CB28D0">
            <w:pPr>
              <w:pStyle w:val="NoSpacing"/>
            </w:pPr>
            <w:r>
              <w:object w:dxaOrig="1543" w:dyaOrig="1000" w14:anchorId="750B69B4">
                <v:shape id="_x0000_i1027" type="#_x0000_t75" style="width:77.25pt;height:50.25pt" o:ole="">
                  <v:imagedata r:id="rId16" o:title=""/>
                </v:shape>
                <o:OLEObject Type="Embed" ProgID="Word.Document.12" ShapeID="_x0000_i1027" DrawAspect="Icon" ObjectID="_1672149249" r:id="rId17">
                  <o:FieldCodes>\s</o:FieldCodes>
                </o:OLEObject>
              </w:object>
            </w:r>
          </w:p>
        </w:tc>
      </w:tr>
    </w:tbl>
    <w:p w14:paraId="605DE363" w14:textId="77777777" w:rsidR="00F64FFA" w:rsidRDefault="00F64FFA">
      <w:pPr>
        <w:spacing w:before="0" w:after="200" w:line="276" w:lineRule="auto"/>
      </w:pPr>
    </w:p>
    <w:sectPr w:rsidR="00F64FFA">
      <w:headerReference w:type="even" r:id="rId18"/>
      <w:headerReference w:type="default" r:id="rId19"/>
      <w:footerReference w:type="even" r:id="rId20"/>
      <w:footerReference w:type="default" r:id="rId21"/>
      <w:headerReference w:type="first" r:id="rId22"/>
      <w:footerReference w:type="first" r:id="rId23"/>
      <w:pgSz w:w="11906" w:h="16838"/>
      <w:pgMar w:top="1242" w:right="1416" w:bottom="720" w:left="1418" w:header="708" w:footer="0" w:gutter="0"/>
      <w:cols w:space="720"/>
      <w:formProt w:val="0"/>
      <w:docGrid w:linePitch="360" w:charSpace="409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0877E462" w14:textId="77777777" w:rsidR="00E8784C" w:rsidRDefault="00E8784C">
      <w:pPr>
        <w:spacing w:before="0" w:after="0"/>
      </w:pPr>
      <w:r>
        <w:separator/>
      </w:r>
    </w:p>
  </w:endnote>
  <w:endnote w:type="continuationSeparator" w:id="0">
    <w:p w14:paraId="480004E6" w14:textId="77777777" w:rsidR="00E8784C" w:rsidRDefault="00E8784C">
      <w:pPr>
        <w:spacing w:before="0"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OpenSymbol">
    <w:altName w:val="Calibri"/>
    <w:charset w:val="01"/>
    <w:family w:val="auto"/>
    <w:pitch w:val="default"/>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Arial Bold">
    <w:altName w:val="Arial"/>
    <w:panose1 w:val="020B0704020202020204"/>
    <w:charset w:val="00"/>
    <w:family w:val="roman"/>
    <w:notTrueType/>
    <w:pitch w:val="default"/>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00006FF" w:usb1="0000FCFF" w:usb2="00000001" w:usb3="00000000" w:csb0="0000019F" w:csb1="00000000"/>
  </w:font>
  <w:font w:name="Courier New">
    <w:panose1 w:val="02070309020205020404"/>
    <w:charset w:val="00"/>
    <w:family w:val="modern"/>
    <w:pitch w:val="fixed"/>
    <w:sig w:usb0="E0002EFF" w:usb1="C0007843" w:usb2="00000009" w:usb3="00000000" w:csb0="000001FF" w:csb1="00000000"/>
  </w:font>
  <w:font w:name="Liberation Sans">
    <w:altName w:val="Arial"/>
    <w:charset w:val="01"/>
    <w:family w:val="swiss"/>
    <w:pitch w:val="variable"/>
  </w:font>
  <w:font w:name="FreeSans">
    <w:altName w:val="Cambria"/>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BD0E5BA" w14:textId="77777777" w:rsidR="00562558" w:rsidRDefault="00562558">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C33D530" w14:textId="77777777" w:rsidR="00562558" w:rsidRDefault="00562558">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79E6C1F" w14:textId="77777777" w:rsidR="00562558" w:rsidRDefault="00562558">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3E438627" w14:textId="77777777" w:rsidR="00E8784C" w:rsidRDefault="00E8784C">
      <w:pPr>
        <w:spacing w:before="0" w:after="0"/>
      </w:pPr>
      <w:r>
        <w:separator/>
      </w:r>
    </w:p>
  </w:footnote>
  <w:footnote w:type="continuationSeparator" w:id="0">
    <w:p w14:paraId="6C08577C" w14:textId="77777777" w:rsidR="00E8784C" w:rsidRDefault="00E8784C">
      <w:pPr>
        <w:spacing w:before="0"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E36EB25" w14:textId="77777777" w:rsidR="00562558" w:rsidRDefault="00562558">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B463000" w14:textId="77777777" w:rsidR="00F64FFA" w:rsidRDefault="00F64FFA">
    <w:pPr>
      <w:pStyle w:val="Header"/>
      <w:rPr>
        <w:b/>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4E54D0E" w14:textId="77777777" w:rsidR="00562558" w:rsidRDefault="0056255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3B30DEC"/>
    <w:multiLevelType w:val="multilevel"/>
    <w:tmpl w:val="7A0224F4"/>
    <w:lvl w:ilvl="0">
      <w:start w:val="16"/>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1432"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4699"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1" w15:restartNumberingAfterBreak="0">
    <w:nsid w:val="12C138F5"/>
    <w:multiLevelType w:val="multilevel"/>
    <w:tmpl w:val="24BE0CE6"/>
    <w:lvl w:ilvl="0">
      <w:start w:val="1"/>
      <w:numFmt w:val="decimal"/>
      <w:lvlText w:val="%1."/>
      <w:lvlJc w:val="left"/>
      <w:pPr>
        <w:tabs>
          <w:tab w:val="num" w:pos="687"/>
        </w:tabs>
        <w:ind w:left="687" w:hanging="360"/>
      </w:pPr>
      <w:rPr>
        <w:rFonts w:hint="default"/>
      </w:rPr>
    </w:lvl>
    <w:lvl w:ilvl="1">
      <w:start w:val="1"/>
      <w:numFmt w:val="bullet"/>
      <w:lvlText w:val="◦"/>
      <w:lvlJc w:val="left"/>
      <w:pPr>
        <w:tabs>
          <w:tab w:val="num" w:pos="1047"/>
        </w:tabs>
        <w:ind w:left="1047" w:hanging="360"/>
      </w:pPr>
      <w:rPr>
        <w:rFonts w:ascii="OpenSymbol" w:hAnsi="OpenSymbol" w:cs="OpenSymbol" w:hint="default"/>
      </w:rPr>
    </w:lvl>
    <w:lvl w:ilvl="2">
      <w:start w:val="1"/>
      <w:numFmt w:val="bullet"/>
      <w:lvlText w:val="▪"/>
      <w:lvlJc w:val="left"/>
      <w:pPr>
        <w:tabs>
          <w:tab w:val="num" w:pos="1407"/>
        </w:tabs>
        <w:ind w:left="1407" w:hanging="360"/>
      </w:pPr>
      <w:rPr>
        <w:rFonts w:ascii="OpenSymbol" w:hAnsi="OpenSymbol" w:cs="OpenSymbol" w:hint="default"/>
      </w:rPr>
    </w:lvl>
    <w:lvl w:ilvl="3">
      <w:start w:val="1"/>
      <w:numFmt w:val="bullet"/>
      <w:lvlText w:val=""/>
      <w:lvlJc w:val="left"/>
      <w:pPr>
        <w:tabs>
          <w:tab w:val="num" w:pos="1767"/>
        </w:tabs>
        <w:ind w:left="1767" w:hanging="360"/>
      </w:pPr>
      <w:rPr>
        <w:rFonts w:ascii="Symbol" w:hAnsi="Symbol" w:cs="OpenSymbol" w:hint="default"/>
      </w:rPr>
    </w:lvl>
    <w:lvl w:ilvl="4">
      <w:start w:val="1"/>
      <w:numFmt w:val="bullet"/>
      <w:lvlText w:val="◦"/>
      <w:lvlJc w:val="left"/>
      <w:pPr>
        <w:tabs>
          <w:tab w:val="num" w:pos="2127"/>
        </w:tabs>
        <w:ind w:left="2127" w:hanging="360"/>
      </w:pPr>
      <w:rPr>
        <w:rFonts w:ascii="OpenSymbol" w:hAnsi="OpenSymbol" w:cs="OpenSymbol" w:hint="default"/>
      </w:rPr>
    </w:lvl>
    <w:lvl w:ilvl="5">
      <w:start w:val="1"/>
      <w:numFmt w:val="bullet"/>
      <w:lvlText w:val="▪"/>
      <w:lvlJc w:val="left"/>
      <w:pPr>
        <w:tabs>
          <w:tab w:val="num" w:pos="2487"/>
        </w:tabs>
        <w:ind w:left="2487" w:hanging="360"/>
      </w:pPr>
      <w:rPr>
        <w:rFonts w:ascii="OpenSymbol" w:hAnsi="OpenSymbol" w:cs="OpenSymbol" w:hint="default"/>
      </w:rPr>
    </w:lvl>
    <w:lvl w:ilvl="6">
      <w:start w:val="1"/>
      <w:numFmt w:val="bullet"/>
      <w:lvlText w:val=""/>
      <w:lvlJc w:val="left"/>
      <w:pPr>
        <w:tabs>
          <w:tab w:val="num" w:pos="2847"/>
        </w:tabs>
        <w:ind w:left="2847" w:hanging="360"/>
      </w:pPr>
      <w:rPr>
        <w:rFonts w:ascii="Symbol" w:hAnsi="Symbol" w:cs="OpenSymbol" w:hint="default"/>
      </w:rPr>
    </w:lvl>
    <w:lvl w:ilvl="7">
      <w:start w:val="1"/>
      <w:numFmt w:val="bullet"/>
      <w:lvlText w:val="◦"/>
      <w:lvlJc w:val="left"/>
      <w:pPr>
        <w:tabs>
          <w:tab w:val="num" w:pos="3207"/>
        </w:tabs>
        <w:ind w:left="3207" w:hanging="360"/>
      </w:pPr>
      <w:rPr>
        <w:rFonts w:ascii="OpenSymbol" w:hAnsi="OpenSymbol" w:cs="OpenSymbol" w:hint="default"/>
      </w:rPr>
    </w:lvl>
    <w:lvl w:ilvl="8">
      <w:start w:val="1"/>
      <w:numFmt w:val="bullet"/>
      <w:lvlText w:val="▪"/>
      <w:lvlJc w:val="left"/>
      <w:pPr>
        <w:tabs>
          <w:tab w:val="num" w:pos="3567"/>
        </w:tabs>
        <w:ind w:left="3567" w:hanging="360"/>
      </w:pPr>
      <w:rPr>
        <w:rFonts w:ascii="OpenSymbol" w:hAnsi="OpenSymbol" w:cs="OpenSymbol" w:hint="default"/>
      </w:rPr>
    </w:lvl>
  </w:abstractNum>
  <w:abstractNum w:abstractNumId="2" w15:restartNumberingAfterBreak="0">
    <w:nsid w:val="193133CF"/>
    <w:multiLevelType w:val="multilevel"/>
    <w:tmpl w:val="061EF590"/>
    <w:lvl w:ilvl="0">
      <w:start w:val="1"/>
      <w:numFmt w:val="decimal"/>
      <w:lvlText w:val="%1."/>
      <w:lvlJc w:val="left"/>
      <w:pPr>
        <w:tabs>
          <w:tab w:val="num" w:pos="687"/>
        </w:tabs>
        <w:ind w:left="687" w:hanging="360"/>
      </w:pPr>
      <w:rPr>
        <w:rFonts w:hint="default"/>
      </w:rPr>
    </w:lvl>
    <w:lvl w:ilvl="1">
      <w:start w:val="1"/>
      <w:numFmt w:val="bullet"/>
      <w:lvlText w:val="◦"/>
      <w:lvlJc w:val="left"/>
      <w:pPr>
        <w:tabs>
          <w:tab w:val="num" w:pos="1047"/>
        </w:tabs>
        <w:ind w:left="1047" w:hanging="360"/>
      </w:pPr>
      <w:rPr>
        <w:rFonts w:ascii="OpenSymbol" w:hAnsi="OpenSymbol" w:cs="OpenSymbol" w:hint="default"/>
      </w:rPr>
    </w:lvl>
    <w:lvl w:ilvl="2">
      <w:start w:val="1"/>
      <w:numFmt w:val="bullet"/>
      <w:lvlText w:val="▪"/>
      <w:lvlJc w:val="left"/>
      <w:pPr>
        <w:tabs>
          <w:tab w:val="num" w:pos="1407"/>
        </w:tabs>
        <w:ind w:left="1407" w:hanging="360"/>
      </w:pPr>
      <w:rPr>
        <w:rFonts w:ascii="OpenSymbol" w:hAnsi="OpenSymbol" w:cs="OpenSymbol" w:hint="default"/>
      </w:rPr>
    </w:lvl>
    <w:lvl w:ilvl="3">
      <w:start w:val="1"/>
      <w:numFmt w:val="bullet"/>
      <w:lvlText w:val=""/>
      <w:lvlJc w:val="left"/>
      <w:pPr>
        <w:tabs>
          <w:tab w:val="num" w:pos="1767"/>
        </w:tabs>
        <w:ind w:left="1767" w:hanging="360"/>
      </w:pPr>
      <w:rPr>
        <w:rFonts w:ascii="Symbol" w:hAnsi="Symbol" w:cs="OpenSymbol" w:hint="default"/>
      </w:rPr>
    </w:lvl>
    <w:lvl w:ilvl="4">
      <w:start w:val="1"/>
      <w:numFmt w:val="bullet"/>
      <w:lvlText w:val="◦"/>
      <w:lvlJc w:val="left"/>
      <w:pPr>
        <w:tabs>
          <w:tab w:val="num" w:pos="2127"/>
        </w:tabs>
        <w:ind w:left="2127" w:hanging="360"/>
      </w:pPr>
      <w:rPr>
        <w:rFonts w:ascii="OpenSymbol" w:hAnsi="OpenSymbol" w:cs="OpenSymbol" w:hint="default"/>
      </w:rPr>
    </w:lvl>
    <w:lvl w:ilvl="5">
      <w:start w:val="1"/>
      <w:numFmt w:val="bullet"/>
      <w:lvlText w:val="▪"/>
      <w:lvlJc w:val="left"/>
      <w:pPr>
        <w:tabs>
          <w:tab w:val="num" w:pos="2487"/>
        </w:tabs>
        <w:ind w:left="2487" w:hanging="360"/>
      </w:pPr>
      <w:rPr>
        <w:rFonts w:ascii="OpenSymbol" w:hAnsi="OpenSymbol" w:cs="OpenSymbol" w:hint="default"/>
      </w:rPr>
    </w:lvl>
    <w:lvl w:ilvl="6">
      <w:start w:val="1"/>
      <w:numFmt w:val="bullet"/>
      <w:lvlText w:val=""/>
      <w:lvlJc w:val="left"/>
      <w:pPr>
        <w:tabs>
          <w:tab w:val="num" w:pos="2847"/>
        </w:tabs>
        <w:ind w:left="2847" w:hanging="360"/>
      </w:pPr>
      <w:rPr>
        <w:rFonts w:ascii="Symbol" w:hAnsi="Symbol" w:cs="OpenSymbol" w:hint="default"/>
      </w:rPr>
    </w:lvl>
    <w:lvl w:ilvl="7">
      <w:start w:val="1"/>
      <w:numFmt w:val="bullet"/>
      <w:lvlText w:val="◦"/>
      <w:lvlJc w:val="left"/>
      <w:pPr>
        <w:tabs>
          <w:tab w:val="num" w:pos="3207"/>
        </w:tabs>
        <w:ind w:left="3207" w:hanging="360"/>
      </w:pPr>
      <w:rPr>
        <w:rFonts w:ascii="OpenSymbol" w:hAnsi="OpenSymbol" w:cs="OpenSymbol" w:hint="default"/>
      </w:rPr>
    </w:lvl>
    <w:lvl w:ilvl="8">
      <w:start w:val="1"/>
      <w:numFmt w:val="bullet"/>
      <w:lvlText w:val="▪"/>
      <w:lvlJc w:val="left"/>
      <w:pPr>
        <w:tabs>
          <w:tab w:val="num" w:pos="3567"/>
        </w:tabs>
        <w:ind w:left="3567" w:hanging="360"/>
      </w:pPr>
      <w:rPr>
        <w:rFonts w:ascii="OpenSymbol" w:hAnsi="OpenSymbol" w:cs="OpenSymbol" w:hint="default"/>
      </w:rPr>
    </w:lvl>
  </w:abstractNum>
  <w:abstractNum w:abstractNumId="3" w15:restartNumberingAfterBreak="0">
    <w:nsid w:val="6D2C7A35"/>
    <w:multiLevelType w:val="multilevel"/>
    <w:tmpl w:val="24BE0CE6"/>
    <w:lvl w:ilvl="0">
      <w:start w:val="1"/>
      <w:numFmt w:val="decimal"/>
      <w:lvlText w:val="%1."/>
      <w:lvlJc w:val="left"/>
      <w:pPr>
        <w:tabs>
          <w:tab w:val="num" w:pos="360"/>
        </w:tabs>
        <w:ind w:left="360" w:hanging="360"/>
      </w:pPr>
      <w:rPr>
        <w:rFonts w:hint="default"/>
      </w:rPr>
    </w:lvl>
    <w:lvl w:ilvl="1">
      <w:start w:val="1"/>
      <w:numFmt w:val="bullet"/>
      <w:lvlText w:val="◦"/>
      <w:lvlJc w:val="left"/>
      <w:pPr>
        <w:tabs>
          <w:tab w:val="num" w:pos="720"/>
        </w:tabs>
        <w:ind w:left="720" w:hanging="360"/>
      </w:pPr>
      <w:rPr>
        <w:rFonts w:ascii="OpenSymbol" w:hAnsi="OpenSymbol" w:cs="OpenSymbol" w:hint="default"/>
      </w:rPr>
    </w:lvl>
    <w:lvl w:ilvl="2">
      <w:start w:val="1"/>
      <w:numFmt w:val="bullet"/>
      <w:lvlText w:val="▪"/>
      <w:lvlJc w:val="left"/>
      <w:pPr>
        <w:tabs>
          <w:tab w:val="num" w:pos="1080"/>
        </w:tabs>
        <w:ind w:left="1080" w:hanging="360"/>
      </w:pPr>
      <w:rPr>
        <w:rFonts w:ascii="OpenSymbol" w:hAnsi="OpenSymbol" w:cs="OpenSymbol" w:hint="default"/>
      </w:rPr>
    </w:lvl>
    <w:lvl w:ilvl="3">
      <w:start w:val="1"/>
      <w:numFmt w:val="bullet"/>
      <w:lvlText w:val=""/>
      <w:lvlJc w:val="left"/>
      <w:pPr>
        <w:tabs>
          <w:tab w:val="num" w:pos="1440"/>
        </w:tabs>
        <w:ind w:left="1440" w:hanging="360"/>
      </w:pPr>
      <w:rPr>
        <w:rFonts w:ascii="Symbol" w:hAnsi="Symbol" w:cs="OpenSymbol" w:hint="default"/>
      </w:rPr>
    </w:lvl>
    <w:lvl w:ilvl="4">
      <w:start w:val="1"/>
      <w:numFmt w:val="bullet"/>
      <w:lvlText w:val="◦"/>
      <w:lvlJc w:val="left"/>
      <w:pPr>
        <w:tabs>
          <w:tab w:val="num" w:pos="1800"/>
        </w:tabs>
        <w:ind w:left="1800" w:hanging="360"/>
      </w:pPr>
      <w:rPr>
        <w:rFonts w:ascii="OpenSymbol" w:hAnsi="OpenSymbol" w:cs="OpenSymbol" w:hint="default"/>
      </w:rPr>
    </w:lvl>
    <w:lvl w:ilvl="5">
      <w:start w:val="1"/>
      <w:numFmt w:val="bullet"/>
      <w:lvlText w:val="▪"/>
      <w:lvlJc w:val="left"/>
      <w:pPr>
        <w:tabs>
          <w:tab w:val="num" w:pos="2160"/>
        </w:tabs>
        <w:ind w:left="2160" w:hanging="360"/>
      </w:pPr>
      <w:rPr>
        <w:rFonts w:ascii="OpenSymbol" w:hAnsi="OpenSymbol" w:cs="OpenSymbol" w:hint="default"/>
      </w:rPr>
    </w:lvl>
    <w:lvl w:ilvl="6">
      <w:start w:val="1"/>
      <w:numFmt w:val="bullet"/>
      <w:lvlText w:val=""/>
      <w:lvlJc w:val="left"/>
      <w:pPr>
        <w:tabs>
          <w:tab w:val="num" w:pos="2520"/>
        </w:tabs>
        <w:ind w:left="2520" w:hanging="360"/>
      </w:pPr>
      <w:rPr>
        <w:rFonts w:ascii="Symbol" w:hAnsi="Symbol" w:cs="OpenSymbol" w:hint="default"/>
      </w:rPr>
    </w:lvl>
    <w:lvl w:ilvl="7">
      <w:start w:val="1"/>
      <w:numFmt w:val="bullet"/>
      <w:lvlText w:val="◦"/>
      <w:lvlJc w:val="left"/>
      <w:pPr>
        <w:tabs>
          <w:tab w:val="num" w:pos="2880"/>
        </w:tabs>
        <w:ind w:left="2880" w:hanging="360"/>
      </w:pPr>
      <w:rPr>
        <w:rFonts w:ascii="OpenSymbol" w:hAnsi="OpenSymbol" w:cs="OpenSymbol" w:hint="default"/>
      </w:rPr>
    </w:lvl>
    <w:lvl w:ilvl="8">
      <w:start w:val="1"/>
      <w:numFmt w:val="bullet"/>
      <w:lvlText w:val="▪"/>
      <w:lvlJc w:val="left"/>
      <w:pPr>
        <w:tabs>
          <w:tab w:val="num" w:pos="3240"/>
        </w:tabs>
        <w:ind w:left="3240" w:hanging="360"/>
      </w:pPr>
      <w:rPr>
        <w:rFonts w:ascii="OpenSymbol" w:hAnsi="OpenSymbol" w:cs="OpenSymbol" w:hint="default"/>
      </w:rPr>
    </w:lvl>
  </w:abstractNum>
  <w:num w:numId="1">
    <w:abstractNumId w:val="0"/>
  </w:num>
  <w:num w:numId="2">
    <w:abstractNumId w:val="2"/>
  </w:num>
  <w:num w:numId="3">
    <w:abstractNumId w:val="1"/>
  </w:num>
  <w:num w:numId="4">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oofState w:spelling="clean" w:grammar="clean"/>
  <w:defaultTabStop w:val="327"/>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64FFA"/>
    <w:rsid w:val="001C619B"/>
    <w:rsid w:val="001D2864"/>
    <w:rsid w:val="002C046B"/>
    <w:rsid w:val="003148E2"/>
    <w:rsid w:val="00386276"/>
    <w:rsid w:val="0038696F"/>
    <w:rsid w:val="003B64D0"/>
    <w:rsid w:val="003D7337"/>
    <w:rsid w:val="00403658"/>
    <w:rsid w:val="00502BF2"/>
    <w:rsid w:val="005109F1"/>
    <w:rsid w:val="00525484"/>
    <w:rsid w:val="00562558"/>
    <w:rsid w:val="00581FA6"/>
    <w:rsid w:val="005C19B6"/>
    <w:rsid w:val="00673DF3"/>
    <w:rsid w:val="007E71C1"/>
    <w:rsid w:val="009A4200"/>
    <w:rsid w:val="009E2B35"/>
    <w:rsid w:val="00AC021A"/>
    <w:rsid w:val="00B11685"/>
    <w:rsid w:val="00B54ED2"/>
    <w:rsid w:val="00B87E9F"/>
    <w:rsid w:val="00BF4C2C"/>
    <w:rsid w:val="00C01CFF"/>
    <w:rsid w:val="00CB28D0"/>
    <w:rsid w:val="00CC08EC"/>
    <w:rsid w:val="00D13946"/>
    <w:rsid w:val="00D67517"/>
    <w:rsid w:val="00DB4078"/>
    <w:rsid w:val="00E8784C"/>
    <w:rsid w:val="00ED3A2C"/>
    <w:rsid w:val="00EE0CE7"/>
    <w:rsid w:val="00F64FFA"/>
    <w:rsid w:val="00F87AA5"/>
    <w:rsid w:val="00FC5942"/>
  </w:rsids>
  <m:mathPr>
    <m:mathFont m:val="Cambria Math"/>
    <m:brkBin m:val="before"/>
    <m:brkBinSub m:val="--"/>
    <m:smallFrac m:val="0"/>
    <m:dispDef/>
    <m:lMargin m:val="0"/>
    <m:rMargin m:val="0"/>
    <m:defJc m:val="centerGroup"/>
    <m:wrapIndent m:val="1440"/>
    <m:intLim m:val="subSup"/>
    <m:naryLim m:val="undOvr"/>
  </m:mathPr>
  <w:themeFontLang w:val="" w:eastAsia="" w:bidi=""/>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4:docId w14:val="7829F0EB"/>
  <w15:docId w15:val="{1F4764A5-56D7-40D9-94AA-49F4EEDB882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en-GB"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qFormat="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0A6094"/>
    <w:pPr>
      <w:spacing w:before="120" w:after="120"/>
    </w:pPr>
    <w:rPr>
      <w:rFonts w:ascii="Arial" w:hAnsi="Arial"/>
    </w:rPr>
  </w:style>
  <w:style w:type="paragraph" w:styleId="Heading1">
    <w:name w:val="heading 1"/>
    <w:basedOn w:val="Normal"/>
    <w:next w:val="Normal"/>
    <w:link w:val="Heading1Char"/>
    <w:uiPriority w:val="9"/>
    <w:qFormat/>
    <w:rsid w:val="002C3EA2"/>
    <w:pPr>
      <w:keepNext/>
      <w:pageBreakBefore/>
      <w:numPr>
        <w:numId w:val="1"/>
      </w:numPr>
      <w:spacing w:before="0"/>
      <w:outlineLvl w:val="0"/>
    </w:pPr>
    <w:rPr>
      <w:rFonts w:ascii="Arial Bold" w:eastAsiaTheme="majorEastAsia" w:hAnsi="Arial Bold" w:cs="Arial"/>
      <w:b/>
      <w:bCs/>
      <w:color w:val="009EE3"/>
      <w:sz w:val="48"/>
      <w:szCs w:val="48"/>
    </w:rPr>
  </w:style>
  <w:style w:type="paragraph" w:styleId="Heading2">
    <w:name w:val="heading 2"/>
    <w:basedOn w:val="Normal"/>
    <w:next w:val="Normal"/>
    <w:link w:val="Heading2Char"/>
    <w:uiPriority w:val="9"/>
    <w:unhideWhenUsed/>
    <w:qFormat/>
    <w:rsid w:val="002C3EA2"/>
    <w:pPr>
      <w:keepNext/>
      <w:keepLines/>
      <w:numPr>
        <w:ilvl w:val="1"/>
        <w:numId w:val="1"/>
      </w:numPr>
      <w:outlineLvl w:val="1"/>
    </w:pPr>
    <w:rPr>
      <w:rFonts w:eastAsiaTheme="majorEastAsia" w:cs="Arial"/>
      <w:b/>
      <w:bCs/>
      <w:color w:val="009EE3"/>
      <w:sz w:val="32"/>
      <w:szCs w:val="32"/>
    </w:rPr>
  </w:style>
  <w:style w:type="paragraph" w:styleId="Heading3">
    <w:name w:val="heading 3"/>
    <w:basedOn w:val="Normal"/>
    <w:next w:val="Normal"/>
    <w:link w:val="Heading3Char"/>
    <w:uiPriority w:val="9"/>
    <w:unhideWhenUsed/>
    <w:qFormat/>
    <w:rsid w:val="002C3EA2"/>
    <w:pPr>
      <w:keepNext/>
      <w:keepLines/>
      <w:numPr>
        <w:ilvl w:val="2"/>
        <w:numId w:val="1"/>
      </w:numPr>
      <w:outlineLvl w:val="2"/>
    </w:pPr>
    <w:rPr>
      <w:rFonts w:ascii="Arial Bold" w:eastAsiaTheme="majorEastAsia" w:hAnsi="Arial Bold" w:cs="Arial"/>
      <w:b/>
      <w:bCs/>
      <w:color w:val="009EE3"/>
      <w:sz w:val="28"/>
      <w:szCs w:val="28"/>
    </w:rPr>
  </w:style>
  <w:style w:type="paragraph" w:styleId="Heading4">
    <w:name w:val="heading 4"/>
    <w:basedOn w:val="Normal"/>
    <w:next w:val="Normal"/>
    <w:link w:val="Heading4Char"/>
    <w:uiPriority w:val="9"/>
    <w:unhideWhenUsed/>
    <w:qFormat/>
    <w:rsid w:val="002C3EA2"/>
    <w:pPr>
      <w:keepNext/>
      <w:keepLines/>
      <w:numPr>
        <w:ilvl w:val="3"/>
        <w:numId w:val="1"/>
      </w:numPr>
      <w:outlineLvl w:val="3"/>
    </w:pPr>
    <w:rPr>
      <w:rFonts w:ascii="Arial Bold" w:eastAsiaTheme="majorEastAsia" w:hAnsi="Arial Bold" w:cs="Arial"/>
      <w:b/>
      <w:bCs/>
      <w:i/>
      <w:iCs/>
      <w:color w:val="009EE3"/>
      <w:szCs w:val="24"/>
    </w:rPr>
  </w:style>
  <w:style w:type="paragraph" w:styleId="Heading5">
    <w:name w:val="heading 5"/>
    <w:basedOn w:val="Normal"/>
    <w:next w:val="Normal"/>
    <w:link w:val="Heading5Char"/>
    <w:uiPriority w:val="9"/>
    <w:unhideWhenUsed/>
    <w:qFormat/>
    <w:rsid w:val="002C3EA2"/>
    <w:pPr>
      <w:keepNext/>
      <w:keepLines/>
      <w:numPr>
        <w:ilvl w:val="4"/>
        <w:numId w:val="1"/>
      </w:numPr>
      <w:outlineLvl w:val="4"/>
    </w:pPr>
    <w:rPr>
      <w:rFonts w:eastAsiaTheme="majorEastAsia" w:cstheme="majorBidi"/>
      <w:i/>
      <w:color w:val="009EE3"/>
      <w:szCs w:val="24"/>
    </w:rPr>
  </w:style>
  <w:style w:type="paragraph" w:styleId="Heading6">
    <w:name w:val="heading 6"/>
    <w:basedOn w:val="Normal"/>
    <w:next w:val="Normal"/>
    <w:link w:val="Heading6Char"/>
    <w:uiPriority w:val="9"/>
    <w:unhideWhenUsed/>
    <w:qFormat/>
    <w:rsid w:val="002C3EA2"/>
    <w:pPr>
      <w:keepNext/>
      <w:keepLines/>
      <w:numPr>
        <w:ilvl w:val="5"/>
        <w:numId w:val="1"/>
      </w:numPr>
      <w:spacing w:before="200" w:after="0"/>
      <w:outlineLvl w:val="5"/>
    </w:pPr>
    <w:rPr>
      <w:rFonts w:asciiTheme="majorHAnsi" w:eastAsiaTheme="majorEastAsia" w:hAnsiTheme="majorHAnsi" w:cstheme="majorBidi"/>
      <w:i/>
      <w:iCs/>
      <w:color w:val="243F60" w:themeColor="accent1" w:themeShade="7F"/>
      <w:szCs w:val="24"/>
    </w:rPr>
  </w:style>
  <w:style w:type="paragraph" w:styleId="Heading7">
    <w:name w:val="heading 7"/>
    <w:basedOn w:val="Normal"/>
    <w:next w:val="Normal"/>
    <w:link w:val="Heading7Char"/>
    <w:uiPriority w:val="9"/>
    <w:unhideWhenUsed/>
    <w:qFormat/>
    <w:rsid w:val="002C3EA2"/>
    <w:pPr>
      <w:keepNext/>
      <w:keepLines/>
      <w:numPr>
        <w:ilvl w:val="6"/>
        <w:numId w:val="1"/>
      </w:numPr>
      <w:spacing w:before="200" w:after="0"/>
      <w:outlineLvl w:val="6"/>
    </w:pPr>
    <w:rPr>
      <w:rFonts w:asciiTheme="majorHAnsi" w:eastAsiaTheme="majorEastAsia" w:hAnsiTheme="majorHAnsi" w:cstheme="majorBidi"/>
      <w:i/>
      <w:iCs/>
      <w:color w:val="404040" w:themeColor="text1" w:themeTint="BF"/>
      <w:szCs w:val="24"/>
    </w:rPr>
  </w:style>
  <w:style w:type="paragraph" w:styleId="Heading8">
    <w:name w:val="heading 8"/>
    <w:basedOn w:val="Normal"/>
    <w:next w:val="Normal"/>
    <w:link w:val="Heading8Char"/>
    <w:uiPriority w:val="9"/>
    <w:unhideWhenUsed/>
    <w:qFormat/>
    <w:rsid w:val="002C3EA2"/>
    <w:pPr>
      <w:keepNext/>
      <w:keepLines/>
      <w:numPr>
        <w:ilvl w:val="7"/>
        <w:numId w:val="1"/>
      </w:numPr>
      <w:spacing w:before="200" w:after="0"/>
      <w:outlineLvl w:val="7"/>
    </w:pPr>
    <w:rPr>
      <w:rFonts w:asciiTheme="majorHAnsi" w:eastAsiaTheme="majorEastAsia" w:hAnsiTheme="majorHAnsi" w:cstheme="majorBidi"/>
      <w:color w:val="404040" w:themeColor="text1" w:themeTint="BF"/>
      <w:sz w:val="20"/>
      <w:szCs w:val="20"/>
    </w:rPr>
  </w:style>
  <w:style w:type="paragraph" w:styleId="Heading9">
    <w:name w:val="heading 9"/>
    <w:basedOn w:val="Normal"/>
    <w:next w:val="Normal"/>
    <w:link w:val="Heading9Char"/>
    <w:uiPriority w:val="9"/>
    <w:unhideWhenUsed/>
    <w:qFormat/>
    <w:rsid w:val="002C3EA2"/>
    <w:pPr>
      <w:keepNext/>
      <w:keepLines/>
      <w:numPr>
        <w:ilvl w:val="8"/>
        <w:numId w:val="1"/>
      </w:numPr>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erChar">
    <w:name w:val="Header Char"/>
    <w:basedOn w:val="DefaultParagraphFont"/>
    <w:link w:val="Header"/>
    <w:uiPriority w:val="99"/>
    <w:qFormat/>
    <w:rsid w:val="001A1E90"/>
  </w:style>
  <w:style w:type="character" w:customStyle="1" w:styleId="FooterChar">
    <w:name w:val="Footer Char"/>
    <w:basedOn w:val="DefaultParagraphFont"/>
    <w:link w:val="Footer"/>
    <w:uiPriority w:val="99"/>
    <w:qFormat/>
    <w:rsid w:val="001A1E90"/>
  </w:style>
  <w:style w:type="character" w:customStyle="1" w:styleId="BalloonTextChar">
    <w:name w:val="Balloon Text Char"/>
    <w:basedOn w:val="DefaultParagraphFont"/>
    <w:link w:val="BalloonText"/>
    <w:uiPriority w:val="99"/>
    <w:semiHidden/>
    <w:qFormat/>
    <w:rsid w:val="001A1E90"/>
    <w:rPr>
      <w:rFonts w:ascii="Tahoma" w:hAnsi="Tahoma" w:cs="Tahoma"/>
      <w:sz w:val="16"/>
      <w:szCs w:val="16"/>
    </w:rPr>
  </w:style>
  <w:style w:type="character" w:customStyle="1" w:styleId="PlainTextChar">
    <w:name w:val="Plain Text Char"/>
    <w:basedOn w:val="DefaultParagraphFont"/>
    <w:link w:val="PlainText"/>
    <w:uiPriority w:val="99"/>
    <w:semiHidden/>
    <w:qFormat/>
    <w:rsid w:val="00A06141"/>
    <w:rPr>
      <w:rFonts w:ascii="Calibri" w:hAnsi="Calibri" w:cs="Consolas"/>
      <w:szCs w:val="21"/>
    </w:rPr>
  </w:style>
  <w:style w:type="character" w:customStyle="1" w:styleId="Heading1Char">
    <w:name w:val="Heading 1 Char"/>
    <w:basedOn w:val="DefaultParagraphFont"/>
    <w:link w:val="Heading1"/>
    <w:uiPriority w:val="9"/>
    <w:qFormat/>
    <w:rsid w:val="002C3EA2"/>
    <w:rPr>
      <w:rFonts w:ascii="Arial Bold" w:eastAsiaTheme="majorEastAsia" w:hAnsi="Arial Bold" w:cs="Arial"/>
      <w:b/>
      <w:bCs/>
      <w:color w:val="009EE3"/>
      <w:sz w:val="48"/>
      <w:szCs w:val="48"/>
    </w:rPr>
  </w:style>
  <w:style w:type="character" w:customStyle="1" w:styleId="Heading2Char">
    <w:name w:val="Heading 2 Char"/>
    <w:basedOn w:val="DefaultParagraphFont"/>
    <w:link w:val="Heading2"/>
    <w:uiPriority w:val="9"/>
    <w:qFormat/>
    <w:rsid w:val="002C3EA2"/>
    <w:rPr>
      <w:rFonts w:ascii="Arial" w:eastAsiaTheme="majorEastAsia" w:hAnsi="Arial" w:cs="Arial"/>
      <w:b/>
      <w:bCs/>
      <w:color w:val="009EE3"/>
      <w:sz w:val="32"/>
      <w:szCs w:val="32"/>
    </w:rPr>
  </w:style>
  <w:style w:type="character" w:customStyle="1" w:styleId="Heading3Char">
    <w:name w:val="Heading 3 Char"/>
    <w:basedOn w:val="DefaultParagraphFont"/>
    <w:link w:val="Heading3"/>
    <w:uiPriority w:val="9"/>
    <w:qFormat/>
    <w:rsid w:val="002C3EA2"/>
    <w:rPr>
      <w:rFonts w:ascii="Arial Bold" w:eastAsiaTheme="majorEastAsia" w:hAnsi="Arial Bold" w:cs="Arial"/>
      <w:b/>
      <w:bCs/>
      <w:color w:val="009EE3"/>
      <w:sz w:val="28"/>
      <w:szCs w:val="28"/>
    </w:rPr>
  </w:style>
  <w:style w:type="character" w:customStyle="1" w:styleId="Heading4Char">
    <w:name w:val="Heading 4 Char"/>
    <w:basedOn w:val="DefaultParagraphFont"/>
    <w:link w:val="Heading4"/>
    <w:uiPriority w:val="9"/>
    <w:qFormat/>
    <w:rsid w:val="002C3EA2"/>
    <w:rPr>
      <w:rFonts w:ascii="Arial Bold" w:eastAsiaTheme="majorEastAsia" w:hAnsi="Arial Bold" w:cs="Arial"/>
      <w:b/>
      <w:bCs/>
      <w:i/>
      <w:iCs/>
      <w:color w:val="009EE3"/>
      <w:szCs w:val="24"/>
    </w:rPr>
  </w:style>
  <w:style w:type="character" w:customStyle="1" w:styleId="Heading5Char">
    <w:name w:val="Heading 5 Char"/>
    <w:basedOn w:val="DefaultParagraphFont"/>
    <w:link w:val="Heading5"/>
    <w:uiPriority w:val="9"/>
    <w:qFormat/>
    <w:rsid w:val="002C3EA2"/>
    <w:rPr>
      <w:rFonts w:ascii="Arial" w:eastAsiaTheme="majorEastAsia" w:hAnsi="Arial" w:cstheme="majorBidi"/>
      <w:i/>
      <w:color w:val="009EE3"/>
      <w:szCs w:val="24"/>
    </w:rPr>
  </w:style>
  <w:style w:type="character" w:customStyle="1" w:styleId="Heading6Char">
    <w:name w:val="Heading 6 Char"/>
    <w:basedOn w:val="DefaultParagraphFont"/>
    <w:link w:val="Heading6"/>
    <w:uiPriority w:val="9"/>
    <w:qFormat/>
    <w:rsid w:val="002C3EA2"/>
    <w:rPr>
      <w:rFonts w:asciiTheme="majorHAnsi" w:eastAsiaTheme="majorEastAsia" w:hAnsiTheme="majorHAnsi" w:cstheme="majorBidi"/>
      <w:i/>
      <w:iCs/>
      <w:color w:val="243F60" w:themeColor="accent1" w:themeShade="7F"/>
      <w:szCs w:val="24"/>
    </w:rPr>
  </w:style>
  <w:style w:type="character" w:customStyle="1" w:styleId="Heading7Char">
    <w:name w:val="Heading 7 Char"/>
    <w:basedOn w:val="DefaultParagraphFont"/>
    <w:link w:val="Heading7"/>
    <w:uiPriority w:val="9"/>
    <w:qFormat/>
    <w:rsid w:val="002C3EA2"/>
    <w:rPr>
      <w:rFonts w:asciiTheme="majorHAnsi" w:eastAsiaTheme="majorEastAsia" w:hAnsiTheme="majorHAnsi" w:cstheme="majorBidi"/>
      <w:i/>
      <w:iCs/>
      <w:color w:val="404040" w:themeColor="text1" w:themeTint="BF"/>
      <w:szCs w:val="24"/>
    </w:rPr>
  </w:style>
  <w:style w:type="character" w:customStyle="1" w:styleId="Heading8Char">
    <w:name w:val="Heading 8 Char"/>
    <w:basedOn w:val="DefaultParagraphFont"/>
    <w:link w:val="Heading8"/>
    <w:uiPriority w:val="9"/>
    <w:qFormat/>
    <w:rsid w:val="002C3EA2"/>
    <w:rPr>
      <w:rFonts w:asciiTheme="majorHAnsi" w:eastAsiaTheme="majorEastAsia" w:hAnsiTheme="majorHAnsi" w:cstheme="majorBidi"/>
      <w:color w:val="404040" w:themeColor="text1" w:themeTint="BF"/>
      <w:sz w:val="20"/>
      <w:szCs w:val="20"/>
    </w:rPr>
  </w:style>
  <w:style w:type="character" w:customStyle="1" w:styleId="Heading9Char">
    <w:name w:val="Heading 9 Char"/>
    <w:basedOn w:val="DefaultParagraphFont"/>
    <w:link w:val="Heading9"/>
    <w:uiPriority w:val="9"/>
    <w:qFormat/>
    <w:rsid w:val="002C3EA2"/>
    <w:rPr>
      <w:rFonts w:asciiTheme="majorHAnsi" w:eastAsiaTheme="majorEastAsia" w:hAnsiTheme="majorHAnsi" w:cstheme="majorBidi"/>
      <w:i/>
      <w:iCs/>
      <w:color w:val="404040" w:themeColor="text1" w:themeTint="BF"/>
      <w:sz w:val="20"/>
      <w:szCs w:val="20"/>
    </w:rPr>
  </w:style>
  <w:style w:type="character" w:customStyle="1" w:styleId="FootnoteTextChar">
    <w:name w:val="Footnote Text Char"/>
    <w:basedOn w:val="DefaultParagraphFont"/>
    <w:link w:val="FootnoteText"/>
    <w:uiPriority w:val="99"/>
    <w:qFormat/>
    <w:rsid w:val="002C3EA2"/>
    <w:rPr>
      <w:rFonts w:ascii="Arial" w:eastAsia="Calibri" w:hAnsi="Arial" w:cs="Arial"/>
      <w:sz w:val="16"/>
      <w:szCs w:val="20"/>
      <w:lang w:eastAsia="en-GB"/>
    </w:rPr>
  </w:style>
  <w:style w:type="character" w:customStyle="1" w:styleId="FootnoteCharacters">
    <w:name w:val="Footnote Characters"/>
    <w:basedOn w:val="DefaultParagraphFont"/>
    <w:uiPriority w:val="99"/>
    <w:unhideWhenUsed/>
    <w:qFormat/>
    <w:rsid w:val="002C3EA2"/>
    <w:rPr>
      <w:vertAlign w:val="superscript"/>
    </w:rPr>
  </w:style>
  <w:style w:type="character" w:customStyle="1" w:styleId="FootnoteAnchor">
    <w:name w:val="Footnote Anchor"/>
    <w:rPr>
      <w:vertAlign w:val="superscript"/>
    </w:rPr>
  </w:style>
  <w:style w:type="character" w:customStyle="1" w:styleId="CNFontChar">
    <w:name w:val="CNFont Char"/>
    <w:basedOn w:val="DefaultParagraphFont"/>
    <w:link w:val="CNFont"/>
    <w:qFormat/>
    <w:rsid w:val="002C3EA2"/>
    <w:rPr>
      <w:rFonts w:ascii="Courier New" w:hAnsi="Courier New" w:cs="Courier New"/>
      <w:color w:val="000000"/>
      <w:szCs w:val="24"/>
    </w:rPr>
  </w:style>
  <w:style w:type="character" w:styleId="LineNumber">
    <w:name w:val="line number"/>
    <w:basedOn w:val="DefaultParagraphFont"/>
    <w:uiPriority w:val="99"/>
    <w:semiHidden/>
    <w:unhideWhenUsed/>
    <w:qFormat/>
    <w:rsid w:val="002C3EA2"/>
  </w:style>
  <w:style w:type="character" w:styleId="CommentReference">
    <w:name w:val="annotation reference"/>
    <w:basedOn w:val="DefaultParagraphFont"/>
    <w:uiPriority w:val="99"/>
    <w:semiHidden/>
    <w:unhideWhenUsed/>
    <w:qFormat/>
    <w:rsid w:val="002C3EA2"/>
    <w:rPr>
      <w:sz w:val="16"/>
      <w:szCs w:val="16"/>
    </w:rPr>
  </w:style>
  <w:style w:type="character" w:customStyle="1" w:styleId="CommentTextChar">
    <w:name w:val="Comment Text Char"/>
    <w:basedOn w:val="DefaultParagraphFont"/>
    <w:link w:val="CommentText"/>
    <w:uiPriority w:val="99"/>
    <w:semiHidden/>
    <w:qFormat/>
    <w:rsid w:val="002C3EA2"/>
    <w:rPr>
      <w:rFonts w:ascii="Arial" w:hAnsi="Arial"/>
      <w:sz w:val="20"/>
      <w:szCs w:val="20"/>
    </w:rPr>
  </w:style>
  <w:style w:type="character" w:customStyle="1" w:styleId="CommentSubjectChar">
    <w:name w:val="Comment Subject Char"/>
    <w:basedOn w:val="CommentTextChar"/>
    <w:link w:val="CommentSubject"/>
    <w:uiPriority w:val="99"/>
    <w:semiHidden/>
    <w:qFormat/>
    <w:rsid w:val="002C3EA2"/>
    <w:rPr>
      <w:rFonts w:ascii="Arial" w:hAnsi="Arial"/>
      <w:b/>
      <w:bCs/>
      <w:sz w:val="20"/>
      <w:szCs w:val="20"/>
    </w:rPr>
  </w:style>
  <w:style w:type="character" w:customStyle="1" w:styleId="ListParagraphChar">
    <w:name w:val="List Paragraph Char"/>
    <w:basedOn w:val="DefaultParagraphFont"/>
    <w:link w:val="ListParagraph"/>
    <w:uiPriority w:val="34"/>
    <w:qFormat/>
    <w:locked/>
    <w:rsid w:val="00DC055B"/>
    <w:rPr>
      <w:rFonts w:ascii="Arial" w:hAnsi="Arial"/>
    </w:rPr>
  </w:style>
  <w:style w:type="character" w:customStyle="1" w:styleId="smetsxrefChar">
    <w:name w:val="smets xref Char"/>
    <w:basedOn w:val="DefaultParagraphFont"/>
    <w:qFormat/>
    <w:rsid w:val="000E04EA"/>
    <w:rPr>
      <w:rFonts w:ascii="Arial" w:eastAsia="Times New Roman" w:hAnsi="Arial" w:cs="Arial"/>
      <w:i/>
    </w:rPr>
  </w:style>
  <w:style w:type="character" w:customStyle="1" w:styleId="apple-converted-space">
    <w:name w:val="apple-converted-space"/>
    <w:basedOn w:val="DefaultParagraphFont"/>
    <w:qFormat/>
    <w:rsid w:val="00D135D1"/>
  </w:style>
  <w:style w:type="character" w:customStyle="1" w:styleId="InternetLink">
    <w:name w:val="Internet Link"/>
    <w:basedOn w:val="DefaultParagraphFont"/>
    <w:uiPriority w:val="99"/>
    <w:unhideWhenUsed/>
    <w:rsid w:val="00A80902"/>
    <w:rPr>
      <w:color w:val="0000FF" w:themeColor="hyperlink"/>
      <w:u w:val="single"/>
    </w:rPr>
  </w:style>
  <w:style w:type="character" w:styleId="UnresolvedMention">
    <w:name w:val="Unresolved Mention"/>
    <w:basedOn w:val="DefaultParagraphFont"/>
    <w:uiPriority w:val="99"/>
    <w:semiHidden/>
    <w:unhideWhenUsed/>
    <w:qFormat/>
    <w:rsid w:val="00A80902"/>
    <w:rPr>
      <w:color w:val="605E5C"/>
      <w:shd w:val="clear" w:color="auto" w:fill="E1DFDD"/>
    </w:rPr>
  </w:style>
  <w:style w:type="character" w:styleId="FollowedHyperlink">
    <w:name w:val="FollowedHyperlink"/>
    <w:basedOn w:val="DefaultParagraphFont"/>
    <w:uiPriority w:val="99"/>
    <w:semiHidden/>
    <w:unhideWhenUsed/>
    <w:qFormat/>
    <w:rsid w:val="00A80902"/>
    <w:rPr>
      <w:color w:val="800080" w:themeColor="followedHyperlink"/>
      <w:u w:val="single"/>
    </w:rPr>
  </w:style>
  <w:style w:type="character" w:customStyle="1" w:styleId="Bullets">
    <w:name w:val="Bullets"/>
    <w:qFormat/>
    <w:rPr>
      <w:rFonts w:ascii="OpenSymbol" w:eastAsia="OpenSymbol" w:hAnsi="OpenSymbol" w:cs="OpenSymbol"/>
    </w:rPr>
  </w:style>
  <w:style w:type="paragraph" w:customStyle="1" w:styleId="Heading">
    <w:name w:val="Heading"/>
    <w:basedOn w:val="Normal"/>
    <w:next w:val="BodyText"/>
    <w:qFormat/>
    <w:pPr>
      <w:keepNext/>
      <w:spacing w:before="240"/>
    </w:pPr>
    <w:rPr>
      <w:rFonts w:ascii="Liberation Sans" w:eastAsia="Tahoma" w:hAnsi="Liberation Sans" w:cs="FreeSans"/>
      <w:sz w:val="28"/>
      <w:szCs w:val="28"/>
    </w:rPr>
  </w:style>
  <w:style w:type="paragraph" w:styleId="BodyText">
    <w:name w:val="Body Text"/>
    <w:basedOn w:val="Normal"/>
    <w:pPr>
      <w:spacing w:before="0" w:after="140" w:line="276" w:lineRule="auto"/>
    </w:pPr>
  </w:style>
  <w:style w:type="paragraph" w:styleId="List">
    <w:name w:val="List"/>
    <w:basedOn w:val="BodyText"/>
    <w:rPr>
      <w:rFonts w:cs="FreeSans"/>
    </w:rPr>
  </w:style>
  <w:style w:type="paragraph" w:styleId="Caption">
    <w:name w:val="caption"/>
    <w:basedOn w:val="Normal"/>
    <w:qFormat/>
    <w:pPr>
      <w:suppressLineNumbers/>
    </w:pPr>
    <w:rPr>
      <w:rFonts w:cs="FreeSans"/>
      <w:i/>
      <w:iCs/>
      <w:sz w:val="24"/>
      <w:szCs w:val="24"/>
    </w:rPr>
  </w:style>
  <w:style w:type="paragraph" w:customStyle="1" w:styleId="Index">
    <w:name w:val="Index"/>
    <w:basedOn w:val="Normal"/>
    <w:qFormat/>
    <w:pPr>
      <w:suppressLineNumbers/>
    </w:pPr>
    <w:rPr>
      <w:rFonts w:cs="FreeSans"/>
    </w:rPr>
  </w:style>
  <w:style w:type="paragraph" w:customStyle="1" w:styleId="HeaderandFooter">
    <w:name w:val="Header and Footer"/>
    <w:basedOn w:val="Normal"/>
    <w:qFormat/>
  </w:style>
  <w:style w:type="paragraph" w:styleId="Header">
    <w:name w:val="header"/>
    <w:basedOn w:val="Normal"/>
    <w:link w:val="HeaderChar"/>
    <w:uiPriority w:val="99"/>
    <w:unhideWhenUsed/>
    <w:rsid w:val="001A1E90"/>
    <w:pPr>
      <w:tabs>
        <w:tab w:val="center" w:pos="4513"/>
        <w:tab w:val="right" w:pos="9026"/>
      </w:tabs>
      <w:spacing w:after="0"/>
    </w:pPr>
  </w:style>
  <w:style w:type="paragraph" w:styleId="Footer">
    <w:name w:val="footer"/>
    <w:basedOn w:val="Normal"/>
    <w:link w:val="FooterChar"/>
    <w:uiPriority w:val="99"/>
    <w:unhideWhenUsed/>
    <w:rsid w:val="001A1E90"/>
    <w:pPr>
      <w:tabs>
        <w:tab w:val="center" w:pos="4513"/>
        <w:tab w:val="right" w:pos="9026"/>
      </w:tabs>
      <w:spacing w:after="0"/>
    </w:pPr>
  </w:style>
  <w:style w:type="paragraph" w:styleId="BalloonText">
    <w:name w:val="Balloon Text"/>
    <w:basedOn w:val="Normal"/>
    <w:link w:val="BalloonTextChar"/>
    <w:uiPriority w:val="99"/>
    <w:semiHidden/>
    <w:unhideWhenUsed/>
    <w:qFormat/>
    <w:rsid w:val="001A1E90"/>
    <w:pPr>
      <w:spacing w:after="0"/>
    </w:pPr>
    <w:rPr>
      <w:rFonts w:ascii="Tahoma" w:hAnsi="Tahoma" w:cs="Tahoma"/>
      <w:sz w:val="16"/>
      <w:szCs w:val="16"/>
    </w:rPr>
  </w:style>
  <w:style w:type="paragraph" w:styleId="NoSpacing">
    <w:name w:val="No Spacing"/>
    <w:uiPriority w:val="1"/>
    <w:qFormat/>
    <w:rsid w:val="001B2D3F"/>
    <w:rPr>
      <w:rFonts w:ascii="Arial" w:hAnsi="Arial"/>
    </w:rPr>
  </w:style>
  <w:style w:type="paragraph" w:styleId="PlainText">
    <w:name w:val="Plain Text"/>
    <w:basedOn w:val="Normal"/>
    <w:link w:val="PlainTextChar"/>
    <w:uiPriority w:val="99"/>
    <w:semiHidden/>
    <w:unhideWhenUsed/>
    <w:qFormat/>
    <w:rsid w:val="00A06141"/>
    <w:pPr>
      <w:spacing w:after="0"/>
    </w:pPr>
    <w:rPr>
      <w:rFonts w:ascii="Calibri" w:hAnsi="Calibri" w:cs="Consolas"/>
      <w:szCs w:val="21"/>
    </w:rPr>
  </w:style>
  <w:style w:type="paragraph" w:customStyle="1" w:styleId="Tabletext">
    <w:name w:val="Table text"/>
    <w:basedOn w:val="Normal"/>
    <w:qFormat/>
    <w:rsid w:val="00D65AF2"/>
    <w:pPr>
      <w:spacing w:before="60" w:after="60"/>
    </w:pPr>
    <w:rPr>
      <w:rFonts w:cs="Arial"/>
      <w:color w:val="000000"/>
      <w:sz w:val="20"/>
      <w:szCs w:val="20"/>
    </w:rPr>
  </w:style>
  <w:style w:type="paragraph" w:styleId="ListParagraph">
    <w:name w:val="List Paragraph"/>
    <w:basedOn w:val="Normal"/>
    <w:link w:val="ListParagraphChar"/>
    <w:uiPriority w:val="34"/>
    <w:qFormat/>
    <w:rsid w:val="00D80986"/>
    <w:pPr>
      <w:ind w:left="720"/>
      <w:contextualSpacing/>
    </w:pPr>
  </w:style>
  <w:style w:type="paragraph" w:styleId="ListBullet">
    <w:name w:val="List Bullet"/>
    <w:basedOn w:val="Normal"/>
    <w:unhideWhenUsed/>
    <w:qFormat/>
    <w:rsid w:val="000067E6"/>
    <w:pPr>
      <w:spacing w:before="0" w:after="0"/>
      <w:ind w:left="426" w:hanging="426"/>
    </w:pPr>
    <w:rPr>
      <w:rFonts w:eastAsia="Times New Roman" w:cs="Arial"/>
      <w:color w:val="000000"/>
      <w:szCs w:val="24"/>
      <w:lang w:eastAsia="en-GB"/>
    </w:rPr>
  </w:style>
  <w:style w:type="paragraph" w:styleId="FootnoteText">
    <w:name w:val="footnote text"/>
    <w:basedOn w:val="Normal"/>
    <w:link w:val="FootnoteTextChar"/>
    <w:uiPriority w:val="99"/>
    <w:unhideWhenUsed/>
    <w:qFormat/>
    <w:rsid w:val="002C3EA2"/>
    <w:pPr>
      <w:spacing w:before="0" w:after="0"/>
    </w:pPr>
    <w:rPr>
      <w:rFonts w:eastAsia="Calibri" w:cs="Arial"/>
      <w:sz w:val="16"/>
      <w:szCs w:val="20"/>
      <w:lang w:eastAsia="en-GB"/>
    </w:rPr>
  </w:style>
  <w:style w:type="paragraph" w:customStyle="1" w:styleId="Narrow">
    <w:name w:val="Narrow"/>
    <w:basedOn w:val="Normal"/>
    <w:qFormat/>
    <w:rsid w:val="002C3EA2"/>
    <w:pPr>
      <w:spacing w:before="0" w:after="0" w:line="120" w:lineRule="exact"/>
    </w:pPr>
    <w:rPr>
      <w:rFonts w:cs="Arial"/>
      <w:color w:val="000000"/>
      <w:szCs w:val="24"/>
    </w:rPr>
  </w:style>
  <w:style w:type="paragraph" w:customStyle="1" w:styleId="TableHeader">
    <w:name w:val="Table Header"/>
    <w:basedOn w:val="Normal"/>
    <w:qFormat/>
    <w:rsid w:val="002C3EA2"/>
    <w:pPr>
      <w:spacing w:before="0" w:after="0"/>
    </w:pPr>
    <w:rPr>
      <w:rFonts w:cs="Arial"/>
      <w:sz w:val="20"/>
      <w:szCs w:val="20"/>
    </w:rPr>
  </w:style>
  <w:style w:type="paragraph" w:customStyle="1" w:styleId="CNFont">
    <w:name w:val="CNFont"/>
    <w:basedOn w:val="Normal"/>
    <w:next w:val="Normal"/>
    <w:link w:val="CNFontChar"/>
    <w:qFormat/>
    <w:rsid w:val="002C3EA2"/>
    <w:rPr>
      <w:rFonts w:ascii="Courier New" w:hAnsi="Courier New" w:cs="Courier New"/>
      <w:color w:val="000000"/>
      <w:szCs w:val="24"/>
    </w:rPr>
  </w:style>
  <w:style w:type="paragraph" w:styleId="CommentText">
    <w:name w:val="annotation text"/>
    <w:basedOn w:val="Normal"/>
    <w:link w:val="CommentTextChar"/>
    <w:uiPriority w:val="99"/>
    <w:semiHidden/>
    <w:unhideWhenUsed/>
    <w:qFormat/>
    <w:rsid w:val="002C3EA2"/>
    <w:rPr>
      <w:sz w:val="20"/>
      <w:szCs w:val="20"/>
    </w:rPr>
  </w:style>
  <w:style w:type="paragraph" w:styleId="CommentSubject">
    <w:name w:val="annotation subject"/>
    <w:basedOn w:val="CommentText"/>
    <w:next w:val="CommentText"/>
    <w:link w:val="CommentSubjectChar"/>
    <w:uiPriority w:val="99"/>
    <w:semiHidden/>
    <w:unhideWhenUsed/>
    <w:qFormat/>
    <w:rsid w:val="002C3EA2"/>
    <w:rPr>
      <w:b/>
      <w:bCs/>
    </w:rPr>
  </w:style>
  <w:style w:type="paragraph" w:customStyle="1" w:styleId="Listssb">
    <w:name w:val="List ssb"/>
    <w:basedOn w:val="Normal"/>
    <w:qFormat/>
    <w:rsid w:val="006962FB"/>
    <w:pPr>
      <w:ind w:left="1276" w:hanging="425"/>
    </w:pPr>
    <w:rPr>
      <w:rFonts w:eastAsia="Times New Roman" w:cs="Arial"/>
      <w:color w:val="000000"/>
      <w:szCs w:val="24"/>
      <w:lang w:eastAsia="en-GB"/>
    </w:rPr>
  </w:style>
  <w:style w:type="paragraph" w:customStyle="1" w:styleId="Listsub-bullet">
    <w:name w:val="List sub-bullet"/>
    <w:basedOn w:val="ListBullet"/>
    <w:qFormat/>
    <w:rsid w:val="00D4417E"/>
    <w:pPr>
      <w:tabs>
        <w:tab w:val="left" w:pos="851"/>
      </w:tabs>
      <w:spacing w:before="120" w:after="120"/>
      <w:ind w:left="851" w:hanging="425"/>
    </w:pPr>
  </w:style>
  <w:style w:type="paragraph" w:customStyle="1" w:styleId="Inset">
    <w:name w:val="Inset"/>
    <w:basedOn w:val="Normal"/>
    <w:next w:val="Normal"/>
    <w:qFormat/>
    <w:rsid w:val="00D4417E"/>
    <w:pPr>
      <w:ind w:left="426"/>
      <w:contextualSpacing/>
    </w:pPr>
    <w:rPr>
      <w:rFonts w:cs="Arial"/>
      <w:color w:val="000000"/>
      <w:szCs w:val="24"/>
      <w:lang w:eastAsia="en-GB"/>
    </w:rPr>
  </w:style>
  <w:style w:type="paragraph" w:customStyle="1" w:styleId="Tabtxtsingle">
    <w:name w:val="Tabtxtsingle"/>
    <w:basedOn w:val="Tabletext"/>
    <w:qFormat/>
    <w:rsid w:val="00247744"/>
    <w:pPr>
      <w:spacing w:before="0" w:after="0" w:line="276" w:lineRule="auto"/>
      <w:contextualSpacing/>
    </w:pPr>
  </w:style>
  <w:style w:type="paragraph" w:customStyle="1" w:styleId="Tablebullet">
    <w:name w:val="Table bullet"/>
    <w:basedOn w:val="ListBullet"/>
    <w:uiPriority w:val="99"/>
    <w:qFormat/>
    <w:rsid w:val="00954AFF"/>
    <w:pPr>
      <w:spacing w:before="60" w:after="60"/>
      <w:ind w:left="318" w:hanging="284"/>
    </w:pPr>
    <w:rPr>
      <w:sz w:val="20"/>
    </w:rPr>
  </w:style>
  <w:style w:type="paragraph" w:customStyle="1" w:styleId="Code">
    <w:name w:val="Code"/>
    <w:basedOn w:val="Normal"/>
    <w:qFormat/>
    <w:rsid w:val="00954AFF"/>
    <w:pPr>
      <w:tabs>
        <w:tab w:val="left" w:pos="4962"/>
      </w:tabs>
      <w:contextualSpacing/>
    </w:pPr>
    <w:rPr>
      <w:rFonts w:ascii="Courier New" w:hAnsi="Courier New" w:cs="Arial"/>
      <w:color w:val="000000"/>
      <w:sz w:val="18"/>
      <w:szCs w:val="24"/>
    </w:rPr>
  </w:style>
  <w:style w:type="paragraph" w:customStyle="1" w:styleId="Numbullet">
    <w:name w:val="Num bullet"/>
    <w:basedOn w:val="ListParagraph"/>
    <w:qFormat/>
    <w:rsid w:val="00DC055B"/>
    <w:pPr>
      <w:tabs>
        <w:tab w:val="left" w:pos="426"/>
      </w:tabs>
    </w:pPr>
    <w:rPr>
      <w:rFonts w:eastAsia="Calibri" w:cs="Arial"/>
      <w:color w:val="000000"/>
      <w:szCs w:val="24"/>
      <w:lang w:eastAsia="en-GB"/>
    </w:rPr>
  </w:style>
  <w:style w:type="paragraph" w:customStyle="1" w:styleId="Reference">
    <w:name w:val="Reference"/>
    <w:basedOn w:val="Normal"/>
    <w:qFormat/>
    <w:rsid w:val="00DB161B"/>
    <w:rPr>
      <w:rFonts w:ascii="Times New Roman" w:eastAsia="Times New Roman" w:hAnsi="Times New Roman" w:cs="Times New Roman"/>
      <w:sz w:val="20"/>
      <w:szCs w:val="20"/>
      <w:lang w:val="en-US" w:eastAsia="ko-KR"/>
    </w:rPr>
  </w:style>
  <w:style w:type="paragraph" w:customStyle="1" w:styleId="indentbullet1">
    <w:name w:val="indent bullet 1"/>
    <w:basedOn w:val="ListParagraph"/>
    <w:qFormat/>
    <w:rsid w:val="000E04EA"/>
    <w:pPr>
      <w:tabs>
        <w:tab w:val="left" w:pos="1560"/>
      </w:tabs>
      <w:ind w:left="1559" w:hanging="425"/>
    </w:pPr>
    <w:rPr>
      <w:rFonts w:eastAsia="Calibri" w:cs="Arial"/>
      <w:color w:val="000000"/>
      <w:szCs w:val="24"/>
      <w:lang w:eastAsia="en-GB"/>
    </w:rPr>
  </w:style>
  <w:style w:type="paragraph" w:customStyle="1" w:styleId="smetsxref">
    <w:name w:val="smets xref"/>
    <w:basedOn w:val="ListParagraph"/>
    <w:next w:val="Normal"/>
    <w:qFormat/>
    <w:rsid w:val="000E04EA"/>
    <w:rPr>
      <w:rFonts w:eastAsia="Times New Roman" w:cs="Arial"/>
      <w:i/>
    </w:rPr>
  </w:style>
  <w:style w:type="paragraph" w:customStyle="1" w:styleId="rombull">
    <w:name w:val="rom bull"/>
    <w:basedOn w:val="Normal"/>
    <w:qFormat/>
    <w:rsid w:val="000E04EA"/>
    <w:pPr>
      <w:contextualSpacing/>
    </w:pPr>
    <w:rPr>
      <w:rFonts w:eastAsia="Times New Roman" w:cs="Arial"/>
      <w:color w:val="000000"/>
      <w:szCs w:val="24"/>
      <w:lang w:eastAsia="en-GB"/>
    </w:rPr>
  </w:style>
  <w:style w:type="paragraph" w:customStyle="1" w:styleId="Listbulletintable">
    <w:name w:val="List bullet in table"/>
    <w:basedOn w:val="ListBullet"/>
    <w:qFormat/>
    <w:rsid w:val="0055035F"/>
    <w:pPr>
      <w:spacing w:before="120" w:after="240"/>
    </w:pPr>
    <w:rPr>
      <w:bCs/>
    </w:rPr>
  </w:style>
  <w:style w:type="paragraph" w:customStyle="1" w:styleId="FrameContents">
    <w:name w:val="Frame Contents"/>
    <w:basedOn w:val="Normal"/>
    <w:qFormat/>
  </w:style>
  <w:style w:type="table" w:styleId="TableGrid">
    <w:name w:val="Table Grid"/>
    <w:basedOn w:val="TableNormal"/>
    <w:uiPriority w:val="59"/>
    <w:rsid w:val="00D65AF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11">
    <w:name w:val="Grid Table 5 Dark - Accent 11"/>
    <w:basedOn w:val="TableNormal"/>
    <w:uiPriority w:val="50"/>
    <w:rsid w:val="00247744"/>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character" w:styleId="Hyperlink">
    <w:name w:val="Hyperlink"/>
    <w:basedOn w:val="DefaultParagraphFont"/>
    <w:uiPriority w:val="99"/>
    <w:unhideWhenUsed/>
    <w:rsid w:val="00CC08EC"/>
    <w:rPr>
      <w:color w:val="0000FF"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631981735">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image" Target="media/image1.emf"/><Relationship Id="rId18" Type="http://schemas.openxmlformats.org/officeDocument/2006/relationships/header" Target="header1.xml"/><Relationship Id="rId3" Type="http://schemas.openxmlformats.org/officeDocument/2006/relationships/customXml" Target="../customXml/item3.xml"/><Relationship Id="rId21" Type="http://schemas.openxmlformats.org/officeDocument/2006/relationships/footer" Target="footer2.xml"/><Relationship Id="rId7" Type="http://schemas.openxmlformats.org/officeDocument/2006/relationships/styles" Target="styles.xml"/><Relationship Id="rId12" Type="http://schemas.openxmlformats.org/officeDocument/2006/relationships/hyperlink" Target="https://my.huddle.net/workspace/34269213/files/" TargetMode="External"/><Relationship Id="rId17" Type="http://schemas.openxmlformats.org/officeDocument/2006/relationships/package" Target="embeddings/Microsoft_Word_Document.docx"/><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3.emf"/><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fontTable" Target="fontTable.xml"/><Relationship Id="rId5" Type="http://schemas.openxmlformats.org/officeDocument/2006/relationships/customXml" Target="../customXml/item5.xml"/><Relationship Id="rId15" Type="http://schemas.openxmlformats.org/officeDocument/2006/relationships/image" Target="media/image2.emf"/><Relationship Id="rId23" Type="http://schemas.openxmlformats.org/officeDocument/2006/relationships/footer" Target="footer3.xml"/><Relationship Id="rId10" Type="http://schemas.openxmlformats.org/officeDocument/2006/relationships/footnotes" Target="footnotes.xml"/><Relationship Id="rId19" Type="http://schemas.openxmlformats.org/officeDocument/2006/relationships/header" Target="header2.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package" Target="embeddings/Microsoft_Excel_Worksheet.xlsx"/><Relationship Id="rId22" Type="http://schemas.openxmlformats.org/officeDocument/2006/relationships/header" Target="header3.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4.xml><?xml version="1.0" encoding="utf-8"?>
<ct:contentTypeSchema xmlns:ct="http://schemas.microsoft.com/office/2006/metadata/contentType" xmlns:ma="http://schemas.microsoft.com/office/2006/metadata/properties/metaAttributes" ct:_="" ma:_="" ma:contentTypeName="Document" ma:contentTypeID="0x010100D25F94341B9B1449B2438654B4A2A386" ma:contentTypeVersion="227" ma:contentTypeDescription="Create a new document." ma:contentTypeScope="" ma:versionID="3ba9fa73ebf64d5f7863fd9ab6ea0550">
  <xsd:schema xmlns:xsd="http://www.w3.org/2001/XMLSchema" xmlns:xs="http://www.w3.org/2001/XMLSchema" xmlns:p="http://schemas.microsoft.com/office/2006/metadata/properties" xmlns:ns2="12cff280-46d3-4d75-8ec5-390382d392fa" xmlns:ns3="abaa188e-4483-4430-9951-34468843f6d5" targetNamespace="http://schemas.microsoft.com/office/2006/metadata/properties" ma:root="true" ma:fieldsID="b81aada6469c393ca71c3701a9e755a7" ns2:_="" ns3:_="">
    <xsd:import namespace="12cff280-46d3-4d75-8ec5-390382d392fa"/>
    <xsd:import namespace="abaa188e-4483-4430-9951-34468843f6d5"/>
    <xsd:element name="properties">
      <xsd:complexType>
        <xsd:sequence>
          <xsd:element name="documentManagement">
            <xsd:complexType>
              <xsd:all>
                <xsd:element ref="ns2:ExternallyShared" minOccurs="0"/>
                <xsd:element ref="ns2:Document_x0020_Notes" minOccurs="0"/>
                <xsd:element ref="ns2:Security_x0020_Classification" minOccurs="0"/>
                <xsd:element ref="ns2:Handling_x0020_Instructions" minOccurs="0"/>
                <xsd:element ref="ns2:Descriptor" minOccurs="0"/>
                <xsd:element ref="ns2:Government_x0020_Body" minOccurs="0"/>
                <xsd:element ref="ns2:Retention_x0020_Label" minOccurs="0"/>
                <xsd:element ref="ns2:Date_x0020_Opened" minOccurs="0"/>
                <xsd:element ref="ns2:Date_x0020_Closed" minOccurs="0"/>
                <xsd:element ref="ns2:National_x0020_Caveat" minOccurs="0"/>
                <xsd:element ref="ns2:CIRRUSPreviousLocation" minOccurs="0"/>
                <xsd:element ref="ns2:CIRRUSPreviousID" minOccurs="0"/>
                <xsd:element ref="ns2:LegacyDocumentType" minOccurs="0"/>
                <xsd:element ref="ns2:LegacyFileplanTarget" minOccurs="0"/>
                <xsd:element ref="ns2:LegacyNumericClass" minOccurs="0"/>
                <xsd:element ref="ns2:LegacyFolderType" minOccurs="0"/>
                <xsd:element ref="ns2:LegacyRecordFolderIdentifier" minOccurs="0"/>
                <xsd:element ref="ns2:LegacyCopyright" minOccurs="0"/>
                <xsd:element ref="ns2:LegacyLastModifiedDate" minOccurs="0"/>
                <xsd:element ref="ns2:LegacyModifier" minOccurs="0"/>
                <xsd:element ref="ns2:LegacyFolder" minOccurs="0"/>
                <xsd:element ref="ns2:LegacyContentType" minOccurs="0"/>
                <xsd:element ref="ns2:LegacyExpiryReviewDate" minOccurs="0"/>
                <xsd:element ref="ns2:LegacyLastActionDate" minOccurs="0"/>
                <xsd:element ref="ns2:LegacyProtectiveMarking" minOccurs="0"/>
                <xsd:element ref="ns2:LegacyTags" minOccurs="0"/>
                <xsd:element ref="ns2:LegacyReferencesFromOtherItems" minOccurs="0"/>
                <xsd:element ref="ns2:LegacyStatusonTransfer" minOccurs="0"/>
                <xsd:element ref="ns2:LegacyDateClosed" minOccurs="0"/>
                <xsd:element ref="ns2:LegacyRecordCategoryIdentifier" minOccurs="0"/>
                <xsd:element ref="ns2:LegacyDispositionAsOfDate" minOccurs="0"/>
                <xsd:element ref="ns2:LegacyHomeLocation" minOccurs="0"/>
                <xsd:element ref="ns2:LegacyCurrentLocation" minOccurs="0"/>
                <xsd:element ref="ns2:LegacyDateFileReceived" minOccurs="0"/>
                <xsd:element ref="ns2:LegacyDateFileRequested" minOccurs="0"/>
                <xsd:element ref="ns2:LegacyDateFileReturned" minOccurs="0"/>
                <xsd:element ref="ns2:LegacyMinister" minOccurs="0"/>
                <xsd:element ref="ns2:LegacyMP" minOccurs="0"/>
                <xsd:element ref="ns2:LegacyFolderNotes" minOccurs="0"/>
                <xsd:element ref="ns2:LegacyPhysicalItemLocation" minOccurs="0"/>
                <xsd:element ref="ns2:LegacyRequestType" minOccurs="0"/>
                <xsd:element ref="ns2:LegacyDescriptor" minOccurs="0"/>
                <xsd:element ref="ns2:LegacyFolderDocumentID" minOccurs="0"/>
                <xsd:element ref="ns2:LegacyDocumentID" minOccurs="0"/>
                <xsd:element ref="ns2:LegacyReferencesToOtherItems" minOccurs="0"/>
                <xsd:element ref="ns2:LegacyCustodian" minOccurs="0"/>
                <xsd:element ref="ns2:LegacyAdditionalAuthors" minOccurs="0"/>
                <xsd:element ref="ns2:LegacyDocumentLink" minOccurs="0"/>
                <xsd:element ref="ns2:LegacyFolderLink" minOccurs="0"/>
                <xsd:element ref="ns2:LegacyPhysicalFormat" minOccurs="0"/>
                <xsd:element ref="ns3:CIRRUSPreviousRetentionPolicy" minOccurs="0"/>
                <xsd:element ref="ns3:LegacyCaseReferenceNumber" minOccurs="0"/>
                <xsd:element ref="ns2:LegacyData" minOccurs="0"/>
                <xsd:element ref="ns2:m975189f4ba442ecbf67d4147307b177" minOccurs="0"/>
                <xsd:element ref="ns2:_dlc_DocId" minOccurs="0"/>
                <xsd:element ref="ns2:_dlc_DocIdPersistId" minOccurs="0"/>
                <xsd:element ref="ns2:TaxCatchAll" minOccurs="0"/>
                <xsd:element ref="ns2:_dlc_DocIdUrl" minOccurs="0"/>
                <xsd:element ref="ns2:SharedWithUsers" minOccurs="0"/>
                <xsd:element ref="ns2:SharedWithDetails" minOccurs="0"/>
                <xsd:element ref="ns3:MediaServiceMetadata" minOccurs="0"/>
                <xsd:element ref="ns3:MediaServiceFastMetadata" minOccurs="0"/>
                <xsd:element ref="ns3:MediaServiceAutoKeyPoints" minOccurs="0"/>
                <xsd:element ref="ns3:MediaServiceKeyPoints" minOccurs="0"/>
                <xsd:element ref="ns3:MediaServiceAutoTags" minOccurs="0"/>
                <xsd:element ref="ns3:MediaServiceOCR" minOccurs="0"/>
                <xsd:element ref="ns3:MediaServiceGenerationTime" minOccurs="0"/>
                <xsd:element ref="ns3:MediaServiceEventHashCode" minOccurs="0"/>
                <xsd:element ref="ns3:MediaServiceDateTaken" minOccurs="0"/>
                <xsd:element ref="ns3:MediaServiceLocation" minOccurs="0"/>
                <xsd:element ref="ns2:TaxCatchAllLabe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2cff280-46d3-4d75-8ec5-390382d392fa" elementFormDefault="qualified">
    <xsd:import namespace="http://schemas.microsoft.com/office/2006/documentManagement/types"/>
    <xsd:import namespace="http://schemas.microsoft.com/office/infopath/2007/PartnerControls"/>
    <xsd:element name="ExternallyShared" ma:index="2" nillable="true" ma:displayName="External" ma:description="Used with SPFX field customizer, displays if the item is externally shared" ma:hidden="true" ma:internalName="ExternallyShared">
      <xsd:simpleType>
        <xsd:restriction base="dms:Text"/>
      </xsd:simpleType>
    </xsd:element>
    <xsd:element name="Document_x0020_Notes" ma:index="3" nillable="true" ma:displayName="Document Notes" ma:internalName="Document_0x0020_Notes" ma:readOnly="false">
      <xsd:simpleType>
        <xsd:restriction base="dms:Note">
          <xsd:maxLength value="255"/>
        </xsd:restriction>
      </xsd:simpleType>
    </xsd:element>
    <xsd:element name="Security_x0020_Classification" ma:index="4" nillable="true" ma:displayName="Security Classification" ma:default="OFFICIAL" ma:format="Dropdown" ma:indexed="true" ma:internalName="Security_x0020_Classification" ma:readOnly="false">
      <xsd:simpleType>
        <xsd:restriction base="dms:Choice">
          <xsd:enumeration value="OFFICIAL"/>
          <xsd:enumeration value="OFFICIAL - SENSITIVE"/>
        </xsd:restriction>
      </xsd:simpleType>
    </xsd:element>
    <xsd:element name="Handling_x0020_Instructions" ma:index="5" nillable="true" ma:displayName="Handling Instructions" ma:internalName="Handling_x0020_Instructions" ma:readOnly="false">
      <xsd:simpleType>
        <xsd:restriction base="dms:Text">
          <xsd:maxLength value="255"/>
        </xsd:restriction>
      </xsd:simpleType>
    </xsd:element>
    <xsd:element name="Descriptor" ma:index="6" nillable="true" ma:displayName="Descriptor" ma:format="Dropdown" ma:indexed="true" ma:internalName="Descriptor" ma:readOnly="false">
      <xsd:simpleType>
        <xsd:restriction base="dms:Choice">
          <xsd:enumeration value="COMMERCIAL"/>
          <xsd:enumeration value="PERSONAL"/>
          <xsd:enumeration value="LOCSEN"/>
        </xsd:restriction>
      </xsd:simpleType>
    </xsd:element>
    <xsd:element name="Government_x0020_Body" ma:index="7" nillable="true" ma:displayName="Government Body" ma:default="BEIS" ma:internalName="Government_x0020_Body" ma:readOnly="false">
      <xsd:simpleType>
        <xsd:restriction base="dms:Text">
          <xsd:maxLength value="255"/>
        </xsd:restriction>
      </xsd:simpleType>
    </xsd:element>
    <xsd:element name="Retention_x0020_Label" ma:index="9" nillable="true" ma:displayName="Retention Label" ma:default="HMG PPP Review" ma:internalName="Retention_x0020_Label" ma:readOnly="false">
      <xsd:simpleType>
        <xsd:restriction base="dms:Text">
          <xsd:maxLength value="255"/>
        </xsd:restriction>
      </xsd:simpleType>
    </xsd:element>
    <xsd:element name="Date_x0020_Opened" ma:index="10" nillable="true" ma:displayName="Date Opened" ma:default="[today]" ma:format="DateOnly" ma:internalName="Date_x0020_Opened" ma:readOnly="false">
      <xsd:simpleType>
        <xsd:restriction base="dms:DateTime"/>
      </xsd:simpleType>
    </xsd:element>
    <xsd:element name="Date_x0020_Closed" ma:index="11" nillable="true" ma:displayName="Date Closed" ma:format="DateOnly" ma:internalName="Date_x0020_Closed" ma:readOnly="false">
      <xsd:simpleType>
        <xsd:restriction base="dms:DateTime"/>
      </xsd:simpleType>
    </xsd:element>
    <xsd:element name="National_x0020_Caveat" ma:index="12" nillable="true" ma:displayName="National Caveat" ma:format="Dropdown" ma:indexed="true" ma:internalName="National_x0020_Caveat" ma:readOnly="false">
      <xsd:simpleType>
        <xsd:restriction base="dms:Choice">
          <xsd:enumeration value="UK EYES ONLY"/>
        </xsd:restriction>
      </xsd:simpleType>
    </xsd:element>
    <xsd:element name="CIRRUSPreviousLocation" ma:index="13" nillable="true" ma:displayName="Previous Location" ma:description="The location the document previously resided in." ma:internalName="CIRRUSPreviousLocation" ma:readOnly="false">
      <xsd:simpleType>
        <xsd:restriction base="dms:Text">
          <xsd:maxLength value="255"/>
        </xsd:restriction>
      </xsd:simpleType>
    </xsd:element>
    <xsd:element name="CIRRUSPreviousID" ma:index="14" nillable="true" ma:displayName="Previous Id" ma:description="The id of the document in its previous location." ma:internalName="CIRRUSPreviousID" ma:readOnly="false">
      <xsd:simpleType>
        <xsd:restriction base="dms:Text">
          <xsd:maxLength value="255"/>
        </xsd:restriction>
      </xsd:simpleType>
    </xsd:element>
    <xsd:element name="LegacyDocumentType" ma:index="15" nillable="true" ma:displayName="Legacy Document Type" ma:internalName="LegacyDocumentType" ma:readOnly="false">
      <xsd:simpleType>
        <xsd:restriction base="dms:Text">
          <xsd:maxLength value="255"/>
        </xsd:restriction>
      </xsd:simpleType>
    </xsd:element>
    <xsd:element name="LegacyFileplanTarget" ma:index="16" nillable="true" ma:displayName="Legacy Fileplan Target" ma:internalName="LegacyFileplanTarget" ma:readOnly="false">
      <xsd:simpleType>
        <xsd:restriction base="dms:Text">
          <xsd:maxLength value="255"/>
        </xsd:restriction>
      </xsd:simpleType>
    </xsd:element>
    <xsd:element name="LegacyNumericClass" ma:index="17" nillable="true" ma:displayName="Legacy Numeric Class" ma:internalName="LegacyNumericClass" ma:readOnly="false">
      <xsd:simpleType>
        <xsd:restriction base="dms:Text">
          <xsd:maxLength value="255"/>
        </xsd:restriction>
      </xsd:simpleType>
    </xsd:element>
    <xsd:element name="LegacyFolderType" ma:index="18" nillable="true" ma:displayName="Legacy Folder Type" ma:internalName="LegacyFolderType" ma:readOnly="false">
      <xsd:simpleType>
        <xsd:restriction base="dms:Text">
          <xsd:maxLength value="255"/>
        </xsd:restriction>
      </xsd:simpleType>
    </xsd:element>
    <xsd:element name="LegacyRecordFolderIdentifier" ma:index="19" nillable="true" ma:displayName="Legacy Record Folder Identifier" ma:internalName="LegacyRecordFolderIdentifier" ma:readOnly="false">
      <xsd:simpleType>
        <xsd:restriction base="dms:Text">
          <xsd:maxLength value="255"/>
        </xsd:restriction>
      </xsd:simpleType>
    </xsd:element>
    <xsd:element name="LegacyCopyright" ma:index="20" nillable="true" ma:displayName="Legacy Copyright" ma:internalName="LegacyCopyright" ma:readOnly="false">
      <xsd:simpleType>
        <xsd:restriction base="dms:Text">
          <xsd:maxLength value="255"/>
        </xsd:restriction>
      </xsd:simpleType>
    </xsd:element>
    <xsd:element name="LegacyLastModifiedDate" ma:index="21" nillable="true" ma:displayName="Legacy Last Modified Date" ma:format="DateTime" ma:internalName="LegacyLastModifiedDate" ma:readOnly="false">
      <xsd:simpleType>
        <xsd:restriction base="dms:DateTime"/>
      </xsd:simpleType>
    </xsd:element>
    <xsd:element name="LegacyModifier" ma:index="22" nillable="true" ma:displayName="Legacy Modifier" ma:SharePointGroup="0" ma:internalName="LegacyModifier" ma:readOnly="false" ma:showField="ImnName">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LegacyFolder" ma:index="23" nillable="true" ma:displayName="Legacy Folder" ma:internalName="LegacyFolder" ma:readOnly="false">
      <xsd:simpleType>
        <xsd:restriction base="dms:Text">
          <xsd:maxLength value="255"/>
        </xsd:restriction>
      </xsd:simpleType>
    </xsd:element>
    <xsd:element name="LegacyContentType" ma:index="24" nillable="true" ma:displayName="Legacy Content Type" ma:internalName="LegacyContentType" ma:readOnly="false">
      <xsd:simpleType>
        <xsd:restriction base="dms:Text">
          <xsd:maxLength value="255"/>
        </xsd:restriction>
      </xsd:simpleType>
    </xsd:element>
    <xsd:element name="LegacyExpiryReviewDate" ma:index="25" nillable="true" ma:displayName="Legacy Expiry Review Date" ma:format="DateTime" ma:internalName="LegacyExpiryReviewDate" ma:readOnly="false">
      <xsd:simpleType>
        <xsd:restriction base="dms:DateTime"/>
      </xsd:simpleType>
    </xsd:element>
    <xsd:element name="LegacyLastActionDate" ma:index="26" nillable="true" ma:displayName="Legacy Last Action Date" ma:format="DateTime" ma:internalName="LegacyLastActionDate" ma:readOnly="false">
      <xsd:simpleType>
        <xsd:restriction base="dms:DateTime"/>
      </xsd:simpleType>
    </xsd:element>
    <xsd:element name="LegacyProtectiveMarking" ma:index="27" nillable="true" ma:displayName="Legacy Protective Marking" ma:internalName="LegacyProtectiveMarking" ma:readOnly="false">
      <xsd:simpleType>
        <xsd:restriction base="dms:Text">
          <xsd:maxLength value="255"/>
        </xsd:restriction>
      </xsd:simpleType>
    </xsd:element>
    <xsd:element name="LegacyTags" ma:index="28" nillable="true" ma:displayName="Legacy Tags" ma:internalName="LegacyTags" ma:readOnly="false">
      <xsd:simpleType>
        <xsd:restriction base="dms:Note">
          <xsd:maxLength value="255"/>
        </xsd:restriction>
      </xsd:simpleType>
    </xsd:element>
    <xsd:element name="LegacyReferencesFromOtherItems" ma:index="29" nillable="true" ma:displayName="Legacy References From Other Items" ma:internalName="LegacyReferencesFromOtherItems" ma:readOnly="false">
      <xsd:simpleType>
        <xsd:restriction base="dms:Text">
          <xsd:maxLength value="255"/>
        </xsd:restriction>
      </xsd:simpleType>
    </xsd:element>
    <xsd:element name="LegacyStatusonTransfer" ma:index="30" nillable="true" ma:displayName="Legacy Status on Transfer" ma:internalName="LegacyStatusonTransfer" ma:readOnly="false">
      <xsd:simpleType>
        <xsd:restriction base="dms:Text">
          <xsd:maxLength value="255"/>
        </xsd:restriction>
      </xsd:simpleType>
    </xsd:element>
    <xsd:element name="LegacyDateClosed" ma:index="31" nillable="true" ma:displayName="Legacy Date Closed" ma:format="DateOnly" ma:internalName="LegacyDateClosed" ma:readOnly="false">
      <xsd:simpleType>
        <xsd:restriction base="dms:DateTime"/>
      </xsd:simpleType>
    </xsd:element>
    <xsd:element name="LegacyRecordCategoryIdentifier" ma:index="32" nillable="true" ma:displayName="Legacy Record Category Identifier" ma:internalName="LegacyRecordCategoryIdentifier" ma:readOnly="false">
      <xsd:simpleType>
        <xsd:restriction base="dms:Text">
          <xsd:maxLength value="255"/>
        </xsd:restriction>
      </xsd:simpleType>
    </xsd:element>
    <xsd:element name="LegacyDispositionAsOfDate" ma:index="33" nillable="true" ma:displayName="Legacy Disposition as of Date" ma:format="DateOnly" ma:internalName="LegacyDispositionAsOfDate" ma:readOnly="false">
      <xsd:simpleType>
        <xsd:restriction base="dms:DateTime"/>
      </xsd:simpleType>
    </xsd:element>
    <xsd:element name="LegacyHomeLocation" ma:index="34" nillable="true" ma:displayName="Legacy Home Location" ma:internalName="LegacyHomeLocation" ma:readOnly="false">
      <xsd:simpleType>
        <xsd:restriction base="dms:Text">
          <xsd:maxLength value="255"/>
        </xsd:restriction>
      </xsd:simpleType>
    </xsd:element>
    <xsd:element name="LegacyCurrentLocation" ma:index="35" nillable="true" ma:displayName="Legacy Current Location" ma:internalName="LegacyCurrentLocation" ma:readOnly="false">
      <xsd:simpleType>
        <xsd:restriction base="dms:Text">
          <xsd:maxLength value="255"/>
        </xsd:restriction>
      </xsd:simpleType>
    </xsd:element>
    <xsd:element name="LegacyDateFileReceived" ma:index="36" nillable="true" ma:displayName="Legacy Date File Received" ma:format="DateOnly" ma:internalName="LegacyDateFileReceived" ma:readOnly="false">
      <xsd:simpleType>
        <xsd:restriction base="dms:DateTime"/>
      </xsd:simpleType>
    </xsd:element>
    <xsd:element name="LegacyDateFileRequested" ma:index="37" nillable="true" ma:displayName="Legacy Date File Requested" ma:format="DateOnly" ma:internalName="LegacyDateFileRequested" ma:readOnly="false">
      <xsd:simpleType>
        <xsd:restriction base="dms:DateTime"/>
      </xsd:simpleType>
    </xsd:element>
    <xsd:element name="LegacyDateFileReturned" ma:index="38" nillable="true" ma:displayName="Legacy Date File Returned" ma:format="DateOnly" ma:internalName="LegacyDateFileReturned" ma:readOnly="false">
      <xsd:simpleType>
        <xsd:restriction base="dms:DateTime"/>
      </xsd:simpleType>
    </xsd:element>
    <xsd:element name="LegacyMinister" ma:index="39" nillable="true" ma:displayName="Legacy Minister" ma:internalName="LegacyMinister" ma:readOnly="false">
      <xsd:simpleType>
        <xsd:restriction base="dms:Text">
          <xsd:maxLength value="255"/>
        </xsd:restriction>
      </xsd:simpleType>
    </xsd:element>
    <xsd:element name="LegacyMP" ma:index="40" nillable="true" ma:displayName="Legacy MP" ma:internalName="LegacyMP" ma:readOnly="false">
      <xsd:simpleType>
        <xsd:restriction base="dms:Text">
          <xsd:maxLength value="255"/>
        </xsd:restriction>
      </xsd:simpleType>
    </xsd:element>
    <xsd:element name="LegacyFolderNotes" ma:index="41" nillable="true" ma:displayName="Legacy Folder Notes" ma:internalName="LegacyFolderNotes" ma:readOnly="false">
      <xsd:simpleType>
        <xsd:restriction base="dms:Note">
          <xsd:maxLength value="255"/>
        </xsd:restriction>
      </xsd:simpleType>
    </xsd:element>
    <xsd:element name="LegacyPhysicalItemLocation" ma:index="42" nillable="true" ma:displayName="Legacy Physical Item Location" ma:format="Dropdown" ma:internalName="LegacyPhysicalItemLocation" ma:readOnly="false">
      <xsd:simpleType>
        <xsd:restriction base="dms:Choice">
          <xsd:enumeration value="Off-Site"/>
          <xsd:enumeration value="TNA"/>
          <xsd:enumeration value="DECC"/>
        </xsd:restriction>
      </xsd:simpleType>
    </xsd:element>
    <xsd:element name="LegacyRequestType" ma:index="43" nillable="true" ma:displayName="Legacy Request Type" ma:format="Dropdown" ma:internalName="LegacyRequestType" ma:readOnly="false">
      <xsd:simpleType>
        <xsd:restriction base="dms:Choice">
          <xsd:enumeration value="FOI"/>
          <xsd:enumeration value="EIR"/>
          <xsd:enumeration value="PQ"/>
          <xsd:enumeration value="MC"/>
        </xsd:restriction>
      </xsd:simpleType>
    </xsd:element>
    <xsd:element name="LegacyDescriptor" ma:index="44" nillable="true" ma:displayName="Legacy Descriptor" ma:internalName="LegacyDescriptor" ma:readOnly="false">
      <xsd:simpleType>
        <xsd:restriction base="dms:Note">
          <xsd:maxLength value="255"/>
        </xsd:restriction>
      </xsd:simpleType>
    </xsd:element>
    <xsd:element name="LegacyFolderDocumentID" ma:index="45" nillable="true" ma:displayName="Legacy Folder Document ID" ma:internalName="LegacyFolderDocumentID" ma:readOnly="false">
      <xsd:simpleType>
        <xsd:restriction base="dms:Text">
          <xsd:maxLength value="255"/>
        </xsd:restriction>
      </xsd:simpleType>
    </xsd:element>
    <xsd:element name="LegacyDocumentID" ma:index="46" nillable="true" ma:displayName="Legacy Document ID" ma:internalName="LegacyDocumentID" ma:readOnly="false">
      <xsd:simpleType>
        <xsd:restriction base="dms:Text">
          <xsd:maxLength value="255"/>
        </xsd:restriction>
      </xsd:simpleType>
    </xsd:element>
    <xsd:element name="LegacyReferencesToOtherItems" ma:index="47" nillable="true" ma:displayName="Legacy References To Other Items" ma:internalName="LegacyReferencesToOtherItems" ma:readOnly="false">
      <xsd:simpleType>
        <xsd:restriction base="dms:Note">
          <xsd:maxLength value="255"/>
        </xsd:restriction>
      </xsd:simpleType>
    </xsd:element>
    <xsd:element name="LegacyCustodian" ma:index="48" nillable="true" ma:displayName="Legacy Custodian" ma:internalName="LegacyCustodian" ma:readOnly="false">
      <xsd:simpleType>
        <xsd:restriction base="dms:Note">
          <xsd:maxLength value="255"/>
        </xsd:restriction>
      </xsd:simpleType>
    </xsd:element>
    <xsd:element name="LegacyAdditionalAuthors" ma:index="49" nillable="true" ma:displayName="Legacy Additional Authors" ma:internalName="LegacyAdditionalAuthors" ma:readOnly="false">
      <xsd:simpleType>
        <xsd:restriction base="dms:Note">
          <xsd:maxLength value="255"/>
        </xsd:restriction>
      </xsd:simpleType>
    </xsd:element>
    <xsd:element name="LegacyDocumentLink" ma:index="50" nillable="true" ma:displayName="Legacy Document Link" ma:internalName="LegacyDocumentLink" ma:readOnly="false">
      <xsd:simpleType>
        <xsd:restriction base="dms:Text">
          <xsd:maxLength value="255"/>
        </xsd:restriction>
      </xsd:simpleType>
    </xsd:element>
    <xsd:element name="LegacyFolderLink" ma:index="51" nillable="true" ma:displayName="Legacy Folder Link" ma:internalName="LegacyFolderLink" ma:readOnly="false">
      <xsd:simpleType>
        <xsd:restriction base="dms:Text">
          <xsd:maxLength value="255"/>
        </xsd:restriction>
      </xsd:simpleType>
    </xsd:element>
    <xsd:element name="LegacyPhysicalFormat" ma:index="52" nillable="true" ma:displayName="Legacy Physical Format" ma:default="0" ma:internalName="LegacyPhysicalFormat" ma:readOnly="false">
      <xsd:simpleType>
        <xsd:restriction base="dms:Boolean"/>
      </xsd:simpleType>
    </xsd:element>
    <xsd:element name="LegacyData" ma:index="55" nillable="true" ma:displayName="Legacy Data" ma:internalName="LegacyData" ma:readOnly="false">
      <xsd:simpleType>
        <xsd:restriction base="dms:Note"/>
      </xsd:simpleType>
    </xsd:element>
    <xsd:element name="m975189f4ba442ecbf67d4147307b177" ma:index="61" nillable="true" ma:taxonomy="true" ma:internalName="m975189f4ba442ecbf67d4147307b177" ma:taxonomyFieldName="Business_x0020_Unit" ma:displayName="Business Unit" ma:readOnly="false" ma:default="-1;#Smart Metering Implementation Programme|bb7732ef-da62-4d24-b6f9-71b10bcc1ea2" ma:fieldId="{6975189f-4ba4-42ec-bf67-d4147307b177}" ma:sspId="9b0aeba9-2bce-41c2-8545-5d12d676a674" ma:termSetId="6f71e40e-3a2e-4baf-91d9-2069eb354530" ma:anchorId="00000000-0000-0000-0000-000000000000" ma:open="false" ma:isKeyword="false">
      <xsd:complexType>
        <xsd:sequence>
          <xsd:element ref="pc:Terms" minOccurs="0" maxOccurs="1"/>
        </xsd:sequence>
      </xsd:complexType>
    </xsd:element>
    <xsd:element name="_dlc_DocId" ma:index="62" nillable="true" ma:displayName="Document ID Value" ma:description="The value of the document ID assigned to this item." ma:internalName="_dlc_DocId" ma:readOnly="true">
      <xsd:simpleType>
        <xsd:restriction base="dms:Text"/>
      </xsd:simpleType>
    </xsd:element>
    <xsd:element name="_dlc_DocIdPersistId" ma:index="63" nillable="true" ma:displayName="Persist ID" ma:description="Keep ID on add." ma:hidden="true" ma:internalName="_dlc_DocIdPersistId" ma:readOnly="true">
      <xsd:simpleType>
        <xsd:restriction base="dms:Boolean"/>
      </xsd:simpleType>
    </xsd:element>
    <xsd:element name="TaxCatchAll" ma:index="65" nillable="true" ma:displayName="Taxonomy Catch All Column" ma:hidden="true" ma:list="{25e789c3-a8bf-410f-b367-2662b62821d1}" ma:internalName="TaxCatchAll" ma:showField="CatchAllData" ma:web="12cff280-46d3-4d75-8ec5-390382d392fa">
      <xsd:complexType>
        <xsd:complexContent>
          <xsd:extension base="dms:MultiChoiceLookup">
            <xsd:sequence>
              <xsd:element name="Value" type="dms:Lookup" maxOccurs="unbounded" minOccurs="0" nillable="true"/>
            </xsd:sequence>
          </xsd:extension>
        </xsd:complexContent>
      </xsd:complexType>
    </xsd:element>
    <xsd:element name="_dlc_DocIdUrl" ma:index="66"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SharedWithUsers" ma:index="67"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68" nillable="true" ma:displayName="Shared With Details" ma:internalName="SharedWithDetails" ma:readOnly="true">
      <xsd:simpleType>
        <xsd:restriction base="dms:Note">
          <xsd:maxLength value="255"/>
        </xsd:restriction>
      </xsd:simpleType>
    </xsd:element>
    <xsd:element name="TaxCatchAllLabel" ma:index="79" nillable="true" ma:displayName="Taxonomy Catch All Column1" ma:hidden="true" ma:list="{25e789c3-a8bf-410f-b367-2662b62821d1}" ma:internalName="TaxCatchAllLabel" ma:readOnly="true" ma:showField="CatchAllDataLabel" ma:web="12cff280-46d3-4d75-8ec5-390382d392fa">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abaa188e-4483-4430-9951-34468843f6d5" elementFormDefault="qualified">
    <xsd:import namespace="http://schemas.microsoft.com/office/2006/documentManagement/types"/>
    <xsd:import namespace="http://schemas.microsoft.com/office/infopath/2007/PartnerControls"/>
    <xsd:element name="CIRRUSPreviousRetentionPolicy" ma:index="53" nillable="true" ma:displayName="Previous Retention Policy" ma:internalName="CIRRUSPreviousRetentionPolicy" ma:readOnly="false">
      <xsd:simpleType>
        <xsd:restriction base="dms:Note">
          <xsd:maxLength value="255"/>
        </xsd:restriction>
      </xsd:simpleType>
    </xsd:element>
    <xsd:element name="LegacyCaseReferenceNumber" ma:index="54" nillable="true" ma:displayName="Legacy Case Reference Number" ma:internalName="LegacyCaseReferenceNumber" ma:readOnly="false">
      <xsd:simpleType>
        <xsd:restriction base="dms:Note">
          <xsd:maxLength value="255"/>
        </xsd:restriction>
      </xsd:simpleType>
    </xsd:element>
    <xsd:element name="MediaServiceMetadata" ma:index="69" nillable="true" ma:displayName="MediaServiceMetadata" ma:hidden="true" ma:internalName="MediaServiceMetadata" ma:readOnly="true">
      <xsd:simpleType>
        <xsd:restriction base="dms:Note"/>
      </xsd:simpleType>
    </xsd:element>
    <xsd:element name="MediaServiceFastMetadata" ma:index="70" nillable="true" ma:displayName="MediaServiceFastMetadata" ma:hidden="true" ma:internalName="MediaServiceFastMetadata" ma:readOnly="true">
      <xsd:simpleType>
        <xsd:restriction base="dms:Note"/>
      </xsd:simpleType>
    </xsd:element>
    <xsd:element name="MediaServiceAutoKeyPoints" ma:index="71" nillable="true" ma:displayName="MediaServiceAutoKeyPoints" ma:hidden="true" ma:internalName="MediaServiceAutoKeyPoints" ma:readOnly="true">
      <xsd:simpleType>
        <xsd:restriction base="dms:Note"/>
      </xsd:simpleType>
    </xsd:element>
    <xsd:element name="MediaServiceKeyPoints" ma:index="72" nillable="true" ma:displayName="KeyPoints" ma:internalName="MediaServiceKeyPoints" ma:readOnly="true">
      <xsd:simpleType>
        <xsd:restriction base="dms:Note">
          <xsd:maxLength value="255"/>
        </xsd:restriction>
      </xsd:simpleType>
    </xsd:element>
    <xsd:element name="MediaServiceAutoTags" ma:index="73" nillable="true" ma:displayName="Tags" ma:internalName="MediaServiceAutoTags" ma:readOnly="true">
      <xsd:simpleType>
        <xsd:restriction base="dms:Text"/>
      </xsd:simpleType>
    </xsd:element>
    <xsd:element name="MediaServiceOCR" ma:index="74" nillable="true" ma:displayName="Extracted Text" ma:internalName="MediaServiceOCR" ma:readOnly="true">
      <xsd:simpleType>
        <xsd:restriction base="dms:Note">
          <xsd:maxLength value="255"/>
        </xsd:restriction>
      </xsd:simpleType>
    </xsd:element>
    <xsd:element name="MediaServiceGenerationTime" ma:index="75" nillable="true" ma:displayName="MediaServiceGenerationTime" ma:hidden="true" ma:internalName="MediaServiceGenerationTime" ma:readOnly="true">
      <xsd:simpleType>
        <xsd:restriction base="dms:Text"/>
      </xsd:simpleType>
    </xsd:element>
    <xsd:element name="MediaServiceEventHashCode" ma:index="76" nillable="true" ma:displayName="MediaServiceEventHashCode" ma:hidden="true" ma:internalName="MediaServiceEventHashCode" ma:readOnly="true">
      <xsd:simpleType>
        <xsd:restriction base="dms:Text"/>
      </xsd:simpleType>
    </xsd:element>
    <xsd:element name="MediaServiceDateTaken" ma:index="77" nillable="true" ma:displayName="MediaServiceDateTaken" ma:hidden="true" ma:internalName="MediaServiceDateTaken" ma:readOnly="true">
      <xsd:simpleType>
        <xsd:restriction base="dms:Text"/>
      </xsd:simpleType>
    </xsd:element>
    <xsd:element name="MediaServiceLocation" ma:index="78" nillable="true" ma:displayName="Location" ma:internalName="MediaServiceLocation"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57" ma:displayName="Content Type"/>
        <xsd:element ref="dc:title" minOccurs="0" maxOccurs="1" ma:index="1"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p:properties xmlns:p="http://schemas.microsoft.com/office/2006/metadata/properties" xmlns:xsi="http://www.w3.org/2001/XMLSchema-instance" xmlns:pc="http://schemas.microsoft.com/office/infopath/2007/PartnerControls">
  <documentManagement>
    <Government_x0020_Body xmlns="12cff280-46d3-4d75-8ec5-390382d392fa">BEIS</Government_x0020_Body>
    <Date_x0020_Opened xmlns="12cff280-46d3-4d75-8ec5-390382d392fa">2020-03-26T16:46:43+00:00</Date_x0020_Opened>
    <LegacyRecordCategoryIdentifier xmlns="12cff280-46d3-4d75-8ec5-390382d392fa" xsi:nil="true"/>
    <LegacyDateFileRequested xmlns="12cff280-46d3-4d75-8ec5-390382d392fa" xsi:nil="true"/>
    <LegacyFolderType xmlns="12cff280-46d3-4d75-8ec5-390382d392fa" xsi:nil="true"/>
    <LegacyRecordFolderIdentifier xmlns="12cff280-46d3-4d75-8ec5-390382d392fa" xsi:nil="true"/>
    <LegacyFolder xmlns="12cff280-46d3-4d75-8ec5-390382d392fa" xsi:nil="true"/>
    <LegacyMP xmlns="12cff280-46d3-4d75-8ec5-390382d392fa" xsi:nil="true"/>
    <LegacyDocumentID xmlns="12cff280-46d3-4d75-8ec5-390382d392fa" xsi:nil="true"/>
    <LegacyFolderDocumentID xmlns="12cff280-46d3-4d75-8ec5-390382d392fa" xsi:nil="true"/>
    <CIRRUSPreviousRetentionPolicy xmlns="abaa188e-4483-4430-9951-34468843f6d5" xsi:nil="true"/>
    <ExternallyShared xmlns="12cff280-46d3-4d75-8ec5-390382d392fa" xsi:nil="true"/>
    <Descriptor xmlns="12cff280-46d3-4d75-8ec5-390382d392fa">LOCSEN</Descriptor>
    <LegacyDateFileReceived xmlns="12cff280-46d3-4d75-8ec5-390382d392fa" xsi:nil="true"/>
    <LegacyFolderLink xmlns="12cff280-46d3-4d75-8ec5-390382d392fa" xsi:nil="true"/>
    <LegacyAdditionalAuthors xmlns="12cff280-46d3-4d75-8ec5-390382d392fa" xsi:nil="true"/>
    <LegacyDocumentLink xmlns="12cff280-46d3-4d75-8ec5-390382d392fa" xsi:nil="true"/>
    <CIRRUSPreviousLocation xmlns="12cff280-46d3-4d75-8ec5-390382d392fa" xsi:nil="true"/>
    <LegacyPhysicalItemLocation xmlns="12cff280-46d3-4d75-8ec5-390382d392fa" xsi:nil="true"/>
    <LegacyRequestType xmlns="12cff280-46d3-4d75-8ec5-390382d392fa" xsi:nil="true"/>
    <LegacyDescriptor xmlns="12cff280-46d3-4d75-8ec5-390382d392fa" xsi:nil="true"/>
    <LegacyLastModifiedDate xmlns="12cff280-46d3-4d75-8ec5-390382d392fa" xsi:nil="true"/>
    <LegacyDateClosed xmlns="12cff280-46d3-4d75-8ec5-390382d392fa" xsi:nil="true"/>
    <LegacyHomeLocation xmlns="12cff280-46d3-4d75-8ec5-390382d392fa" xsi:nil="true"/>
    <LegacyExpiryReviewDate xmlns="12cff280-46d3-4d75-8ec5-390382d392fa" xsi:nil="true"/>
    <LegacyPhysicalFormat xmlns="12cff280-46d3-4d75-8ec5-390382d392fa">false</LegacyPhysicalFormat>
    <LegacyDocumentType xmlns="12cff280-46d3-4d75-8ec5-390382d392fa" xsi:nil="true"/>
    <LegacyReferencesFromOtherItems xmlns="12cff280-46d3-4d75-8ec5-390382d392fa" xsi:nil="true"/>
    <LegacyLastActionDate xmlns="12cff280-46d3-4d75-8ec5-390382d392fa" xsi:nil="true"/>
    <m975189f4ba442ecbf67d4147307b177 xmlns="12cff280-46d3-4d75-8ec5-390382d392fa">
      <Terms xmlns="http://schemas.microsoft.com/office/infopath/2007/PartnerControls">
        <TermInfo xmlns="http://schemas.microsoft.com/office/infopath/2007/PartnerControls">
          <TermName xmlns="http://schemas.microsoft.com/office/infopath/2007/PartnerControls">Smart Metering Implementation Programme</TermName>
          <TermId xmlns="http://schemas.microsoft.com/office/infopath/2007/PartnerControls">bb7732ef-da62-4d24-b6f9-71b10bcc1ea2</TermId>
        </TermInfo>
      </Terms>
    </m975189f4ba442ecbf67d4147307b177>
    <Security_x0020_Classification xmlns="12cff280-46d3-4d75-8ec5-390382d392fa">OFFICIAL</Security_x0020_Classification>
    <CIRRUSPreviousID xmlns="12cff280-46d3-4d75-8ec5-390382d392fa" xsi:nil="true"/>
    <LegacyModifier xmlns="12cff280-46d3-4d75-8ec5-390382d392fa">
      <UserInfo>
        <DisplayName/>
        <AccountId xsi:nil="true"/>
        <AccountType/>
      </UserInfo>
    </LegacyModifier>
    <LegacyStatusonTransfer xmlns="12cff280-46d3-4d75-8ec5-390382d392fa" xsi:nil="true"/>
    <LegacyDispositionAsOfDate xmlns="12cff280-46d3-4d75-8ec5-390382d392fa" xsi:nil="true"/>
    <LegacyMinister xmlns="12cff280-46d3-4d75-8ec5-390382d392fa" xsi:nil="true"/>
    <LegacyFileplanTarget xmlns="12cff280-46d3-4d75-8ec5-390382d392fa" xsi:nil="true"/>
    <LegacyContentType xmlns="12cff280-46d3-4d75-8ec5-390382d392fa" xsi:nil="true"/>
    <LegacyCustodian xmlns="12cff280-46d3-4d75-8ec5-390382d392fa" xsi:nil="true"/>
    <National_x0020_Caveat xmlns="12cff280-46d3-4d75-8ec5-390382d392fa" xsi:nil="true"/>
    <LegacyProtectiveMarking xmlns="12cff280-46d3-4d75-8ec5-390382d392fa" xsi:nil="true"/>
    <LegacyDateFileReturned xmlns="12cff280-46d3-4d75-8ec5-390382d392fa" xsi:nil="true"/>
    <LegacyReferencesToOtherItems xmlns="12cff280-46d3-4d75-8ec5-390382d392fa" xsi:nil="true"/>
    <LegacyCaseReferenceNumber xmlns="abaa188e-4483-4430-9951-34468843f6d5" xsi:nil="true"/>
    <Retention_x0020_Label xmlns="12cff280-46d3-4d75-8ec5-390382d392fa">HMG PPP Review</Retention_x0020_Label>
    <LegacyCopyright xmlns="12cff280-46d3-4d75-8ec5-390382d392fa" xsi:nil="true"/>
    <Handling_x0020_Instructions xmlns="12cff280-46d3-4d75-8ec5-390382d392fa" xsi:nil="true"/>
    <Date_x0020_Closed xmlns="12cff280-46d3-4d75-8ec5-390382d392fa" xsi:nil="true"/>
    <LegacyTags xmlns="12cff280-46d3-4d75-8ec5-390382d392fa" xsi:nil="true"/>
    <LegacyFolderNotes xmlns="12cff280-46d3-4d75-8ec5-390382d392fa" xsi:nil="true"/>
    <TaxCatchAll xmlns="12cff280-46d3-4d75-8ec5-390382d392fa">
      <Value>1</Value>
    </TaxCatchAll>
    <LegacyNumericClass xmlns="12cff280-46d3-4d75-8ec5-390382d392fa" xsi:nil="true"/>
    <LegacyCurrentLocation xmlns="12cff280-46d3-4d75-8ec5-390382d392fa" xsi:nil="true"/>
    <_dlc_DocId xmlns="12cff280-46d3-4d75-8ec5-390382d392fa">2QFN7KK647Q6-1153347766-92266</_dlc_DocId>
    <_dlc_DocIdUrl xmlns="12cff280-46d3-4d75-8ec5-390382d392fa">
      <Url>https://beisgov.sharepoint.com/sites/SMIP-EXT-423/_layouts/15/DocIdRedir.aspx?ID=2QFN7KK647Q6-1153347766-92266</Url>
      <Description>2QFN7KK647Q6-1153347766-92266</Description>
    </_dlc_DocIdUrl>
    <LegacyData xmlns="12cff280-46d3-4d75-8ec5-390382d392fa">{
  "Name": "IRP618 Twin Element Calendar Server support v0_2.docx",
  "Title": "",
  "External": "",
  "Document Notes": "",
  "Security Classification": "OFFICIAL",
  "Handling Instructions": "",
  "Descriptor": "",
  "Government Body": "BEIS",
  "Business Unit": "BEIS:Energy, Transformation and Clean Growth:Smart Metering Implementation Programme",
  "Retention Label": "HMG PPP Review",
  "Date Opened": "2020-03-26T16:46:43.0000000Z",
  "Date Closed": "",
  "National Caveat": "",
  "Previous Location": "",
  "Previous Id": "",
  "Legacy Document Type": "",
  "Legacy Fileplan Target": "",
  "Legacy Numeric Class": "",
  "Legacy Folder Type": "",
  "Legacy Record Folder Identifier": "",
  "Legacy Copyright": "",
  "Legacy Last Modified Date": "",
  "Legacy Modifier": "",
  "Legacy Folder": "",
  "Legacy Content Type": "",
  "Legacy Expiry Review Date": "",
  "Legacy Last Action Date": "",
  "Legacy Protective Marking": "",
  "Legacy Tags": "",
  "Legacy References From Other Items": "",
  "Legacy Status on Transfer": "",
  "Legacy Date Closed": "",
  "Legacy Record Category Identifier": "",
  "Legacy Disposition as of Date": "",
  "Legacy Home Location": "",
  "Legacy Current Location": "",
  "Legacy Date File Received": "",
  "Legacy Date File Requested": "",
  "Legacy Date File Returned": "",
  "Legacy Minister": "",
  "Legacy MP": "",
  "Legacy Folder Notes": "",
  "Legacy Physical Item Location": "",
  "Legacy Request Type": "",
  "Legacy Descriptor": "",
  "Legacy Folder Document ID": "",
  "Legacy Document ID": "",
  "Legacy References To Other Items": "",
  "Legacy Custodian": "",
  "Legacy Additional Authors": "",
  "Legacy Document Link": "",
  "Legacy Folder Link": "",
  "Legacy Physical Format": false,
  "Content Type": "Document",
  "Previous Retention Policy": "",
  "Legacy Case Reference Number": "",
  "Created": "2020-03-26T16:46:43.0000000Z",
  "Document Modified By": "i:0#.f|membership|methilan.vivekanandarajah@beis.gov.uk",
  "Document Created By": "i:0#.f|membership|methilan.vivekanandarajah@beis.gov.uk",
  "Document ID Value": "2QFN7KK647Q6-1153347766-92266",
  "Modified": "2020-03-26T16:46:43.0000000Z",
  "Original Location": "/sites/beis/423/Shared Documents/# SMIP Governance/Tech Spec Feedback/Resolution Proposals (IRPs &amp; CRPs)/IRP618 Twin Element Calendar Server support v0_2.docx"
}</LegacyData>
    <Document_x0020_Notes xmlns="12cff280-46d3-4d75-8ec5-390382d392fa" xsi:nil="true"/>
  </documentManagement>
</p:properties>
</file>

<file path=customXml/itemProps1.xml><?xml version="1.0" encoding="utf-8"?>
<ds:datastoreItem xmlns:ds="http://schemas.openxmlformats.org/officeDocument/2006/customXml" ds:itemID="{FA5437BA-4531-451B-A527-5C5B1124B4FB}">
  <ds:schemaRefs>
    <ds:schemaRef ds:uri="http://schemas.microsoft.com/sharepoint/v3/contenttype/forms"/>
  </ds:schemaRefs>
</ds:datastoreItem>
</file>

<file path=customXml/itemProps2.xml><?xml version="1.0" encoding="utf-8"?>
<ds:datastoreItem xmlns:ds="http://schemas.openxmlformats.org/officeDocument/2006/customXml" ds:itemID="{7FA9E898-0C64-4077-81AF-105ABD611895}">
  <ds:schemaRefs>
    <ds:schemaRef ds:uri="http://schemas.openxmlformats.org/officeDocument/2006/bibliography"/>
  </ds:schemaRefs>
</ds:datastoreItem>
</file>

<file path=customXml/itemProps3.xml><?xml version="1.0" encoding="utf-8"?>
<ds:datastoreItem xmlns:ds="http://schemas.openxmlformats.org/officeDocument/2006/customXml" ds:itemID="{E41EBEE1-D8F9-48F4-8621-09EFAD387021}">
  <ds:schemaRefs>
    <ds:schemaRef ds:uri="http://schemas.microsoft.com/sharepoint/events"/>
  </ds:schemaRefs>
</ds:datastoreItem>
</file>

<file path=customXml/itemProps4.xml><?xml version="1.0" encoding="utf-8"?>
<ds:datastoreItem xmlns:ds="http://schemas.openxmlformats.org/officeDocument/2006/customXml" ds:itemID="{DDDCF975-98CA-4BB9-A208-703E57C751B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2cff280-46d3-4d75-8ec5-390382d392fa"/>
    <ds:schemaRef ds:uri="abaa188e-4483-4430-9951-34468843f6d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27EC0829-38D9-4F08-9D28-8D1C03C015B3}">
  <ds:schemaRefs>
    <ds:schemaRef ds:uri="http://schemas.microsoft.com/office/2006/metadata/properties"/>
    <ds:schemaRef ds:uri="http://schemas.microsoft.com/office/infopath/2007/PartnerControls"/>
    <ds:schemaRef ds:uri="12cff280-46d3-4d75-8ec5-390382d392fa"/>
    <ds:schemaRef ds:uri="abaa188e-4483-4430-9951-34468843f6d5"/>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Pages>
  <Words>816</Words>
  <Characters>4654</Characters>
  <Application>Microsoft Office Word</Application>
  <DocSecurity>0</DocSecurity>
  <Lines>38</Lines>
  <Paragraphs>10</Paragraphs>
  <ScaleCrop>false</ScaleCrop>
  <HeadingPairs>
    <vt:vector size="2" baseType="variant">
      <vt:variant>
        <vt:lpstr>Title</vt:lpstr>
      </vt:variant>
      <vt:variant>
        <vt:i4>1</vt:i4>
      </vt:variant>
    </vt:vector>
  </HeadingPairs>
  <TitlesOfParts>
    <vt:vector size="1" baseType="lpstr">
      <vt:lpstr/>
    </vt:vector>
  </TitlesOfParts>
  <Company>DECC</Company>
  <LinksUpToDate>false</LinksUpToDate>
  <CharactersWithSpaces>5460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Mounsey Helen (Fuel Poverty &amp; Smart Meters)</dc:creator>
  <dc:description/>
  <cp:lastModifiedBy>Khaleda Hussain</cp:lastModifiedBy>
  <cp:revision>2</cp:revision>
  <cp:lastPrinted>2015-04-24T12:01:00Z</cp:lastPrinted>
  <dcterms:created xsi:type="dcterms:W3CDTF">2021-01-14T17:07:00Z</dcterms:created>
  <dcterms:modified xsi:type="dcterms:W3CDTF">2021-01-14T17:07:00Z</dcterms:modified>
  <dc:language>en-GB</dc:languag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16.0000</vt:lpwstr>
  </property>
  <property fmtid="{D5CDD505-2E9C-101B-9397-08002B2CF9AE}" pid="3" name="Company">
    <vt:lpwstr>DECC</vt:lpwstr>
  </property>
  <property fmtid="{D5CDD505-2E9C-101B-9397-08002B2CF9AE}" pid="4" name="DocSecurity">
    <vt:i4>0</vt:i4>
  </property>
  <property fmtid="{D5CDD505-2E9C-101B-9397-08002B2CF9AE}" pid="5" name="HyperlinksChanged">
    <vt:bool>false</vt:bool>
  </property>
  <property fmtid="{D5CDD505-2E9C-101B-9397-08002B2CF9AE}" pid="6" name="LinksUpToDate">
    <vt:bool>false</vt:bool>
  </property>
  <property fmtid="{D5CDD505-2E9C-101B-9397-08002B2CF9AE}" pid="7" name="ScaleCrop">
    <vt:bool>false</vt:bool>
  </property>
  <property fmtid="{D5CDD505-2E9C-101B-9397-08002B2CF9AE}" pid="8" name="ShareDoc">
    <vt:bool>false</vt:bool>
  </property>
  <property fmtid="{D5CDD505-2E9C-101B-9397-08002B2CF9AE}" pid="9" name="_DocHome">
    <vt:i4>-2112511422</vt:i4>
  </property>
  <property fmtid="{D5CDD505-2E9C-101B-9397-08002B2CF9AE}" pid="10" name="MSIP_Label_ba62f585-b40f-4ab9-bafe-39150f03d124_Enabled">
    <vt:lpwstr>true</vt:lpwstr>
  </property>
  <property fmtid="{D5CDD505-2E9C-101B-9397-08002B2CF9AE}" pid="11" name="MSIP_Label_ba62f585-b40f-4ab9-bafe-39150f03d124_SetDate">
    <vt:lpwstr>2019-12-16T11:41:18Z</vt:lpwstr>
  </property>
  <property fmtid="{D5CDD505-2E9C-101B-9397-08002B2CF9AE}" pid="12" name="MSIP_Label_ba62f585-b40f-4ab9-bafe-39150f03d124_Method">
    <vt:lpwstr>Standard</vt:lpwstr>
  </property>
  <property fmtid="{D5CDD505-2E9C-101B-9397-08002B2CF9AE}" pid="13" name="MSIP_Label_ba62f585-b40f-4ab9-bafe-39150f03d124_Name">
    <vt:lpwstr>OFFICIAL</vt:lpwstr>
  </property>
  <property fmtid="{D5CDD505-2E9C-101B-9397-08002B2CF9AE}" pid="14" name="MSIP_Label_ba62f585-b40f-4ab9-bafe-39150f03d124_SiteId">
    <vt:lpwstr>cbac7005-02c1-43eb-b497-e6492d1b2dd8</vt:lpwstr>
  </property>
  <property fmtid="{D5CDD505-2E9C-101B-9397-08002B2CF9AE}" pid="15" name="MSIP_Label_ba62f585-b40f-4ab9-bafe-39150f03d124_ActionId">
    <vt:lpwstr>26c4969e-e3e9-46e5-a811-000060b9d106</vt:lpwstr>
  </property>
  <property fmtid="{D5CDD505-2E9C-101B-9397-08002B2CF9AE}" pid="16" name="MSIP_Label_ba62f585-b40f-4ab9-bafe-39150f03d124_ContentBits">
    <vt:lpwstr>0</vt:lpwstr>
  </property>
  <property fmtid="{D5CDD505-2E9C-101B-9397-08002B2CF9AE}" pid="17" name="ContentTypeId">
    <vt:lpwstr>0x010100D25F94341B9B1449B2438654B4A2A386</vt:lpwstr>
  </property>
  <property fmtid="{D5CDD505-2E9C-101B-9397-08002B2CF9AE}" pid="18" name="Business Unit">
    <vt:lpwstr>1;#Smart Metering Implementation Programme|bb7732ef-da62-4d24-b6f9-71b10bcc1ea2</vt:lpwstr>
  </property>
  <property fmtid="{D5CDD505-2E9C-101B-9397-08002B2CF9AE}" pid="19" name="_dlc_DocIdItemGuid">
    <vt:lpwstr>3ace70d3-5c3c-4397-9c0d-695595502931</vt:lpwstr>
  </property>
  <property fmtid="{D5CDD505-2E9C-101B-9397-08002B2CF9AE}" pid="20" name="MailSubject">
    <vt:lpwstr/>
  </property>
  <property fmtid="{D5CDD505-2E9C-101B-9397-08002B2CF9AE}" pid="21" name="Order">
    <vt:r8>9226600</vt:r8>
  </property>
  <property fmtid="{D5CDD505-2E9C-101B-9397-08002B2CF9AE}" pid="22" name="LegacyPaperReason">
    <vt:lpwstr/>
  </property>
  <property fmtid="{D5CDD505-2E9C-101B-9397-08002B2CF9AE}" pid="23" name="MailPreviewData">
    <vt:lpwstr/>
  </property>
  <property fmtid="{D5CDD505-2E9C-101B-9397-08002B2CF9AE}" pid="24" name="MailAttachments">
    <vt:bool>false</vt:bool>
  </property>
  <property fmtid="{D5CDD505-2E9C-101B-9397-08002B2CF9AE}" pid="25" name="LegacyMovementHistory">
    <vt:lpwstr/>
  </property>
  <property fmtid="{D5CDD505-2E9C-101B-9397-08002B2CF9AE}" pid="26" name="MailIn-Reply-To">
    <vt:lpwstr/>
  </property>
  <property fmtid="{D5CDD505-2E9C-101B-9397-08002B2CF9AE}" pid="27" name="Held By">
    <vt:lpwstr/>
  </property>
  <property fmtid="{D5CDD505-2E9C-101B-9397-08002B2CF9AE}" pid="28" name="MailTo">
    <vt:lpwstr/>
  </property>
  <property fmtid="{D5CDD505-2E9C-101B-9397-08002B2CF9AE}" pid="29" name="LegacyHistoricalBarcode">
    <vt:lpwstr/>
  </property>
  <property fmtid="{D5CDD505-2E9C-101B-9397-08002B2CF9AE}" pid="30" name="LegacySubject">
    <vt:lpwstr/>
  </property>
  <property fmtid="{D5CDD505-2E9C-101B-9397-08002B2CF9AE}" pid="31" name="MailFrom">
    <vt:lpwstr/>
  </property>
  <property fmtid="{D5CDD505-2E9C-101B-9397-08002B2CF9AE}" pid="32" name="MailOriginalSubject">
    <vt:lpwstr/>
  </property>
  <property fmtid="{D5CDD505-2E9C-101B-9397-08002B2CF9AE}" pid="33" name="LegacyAddresses">
    <vt:lpwstr/>
  </property>
  <property fmtid="{D5CDD505-2E9C-101B-9397-08002B2CF9AE}" pid="34" name="LegacyBarcode">
    <vt:lpwstr/>
  </property>
  <property fmtid="{D5CDD505-2E9C-101B-9397-08002B2CF9AE}" pid="35" name="MailReply-To">
    <vt:lpwstr/>
  </property>
  <property fmtid="{D5CDD505-2E9C-101B-9397-08002B2CF9AE}" pid="36" name="LegacyCaseReferenceNumber0">
    <vt:lpwstr/>
  </property>
  <property fmtid="{D5CDD505-2E9C-101B-9397-08002B2CF9AE}" pid="37" name="LegacyForeignBarcode">
    <vt:lpwstr/>
  </property>
  <property fmtid="{D5CDD505-2E9C-101B-9397-08002B2CF9AE}" pid="38" name="LegacyDisposition">
    <vt:lpwstr/>
  </property>
  <property fmtid="{D5CDD505-2E9C-101B-9397-08002B2CF9AE}" pid="39" name="LegacyOriginator">
    <vt:lpwstr/>
  </property>
  <property fmtid="{D5CDD505-2E9C-101B-9397-08002B2CF9AE}" pid="40" name="MailCc">
    <vt:lpwstr/>
  </property>
  <property fmtid="{D5CDD505-2E9C-101B-9397-08002B2CF9AE}" pid="41" name="LegacyPhysicalObject">
    <vt:bool>false</vt:bool>
  </property>
  <property fmtid="{D5CDD505-2E9C-101B-9397-08002B2CF9AE}" pid="42" name="LegacyAddressee">
    <vt:lpwstr/>
  </property>
  <property fmtid="{D5CDD505-2E9C-101B-9397-08002B2CF9AE}" pid="43" name="CIRRUSPreviousRetentionPolicy0">
    <vt:lpwstr/>
  </property>
  <property fmtid="{D5CDD505-2E9C-101B-9397-08002B2CF9AE}" pid="44" name="MailReferences">
    <vt:lpwstr/>
  </property>
  <property fmtid="{D5CDD505-2E9C-101B-9397-08002B2CF9AE}" pid="45" name="Barcode">
    <vt:lpwstr/>
  </property>
</Properties>
</file>